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68" w:rsidRPr="00D54C8F" w:rsidRDefault="00446487" w:rsidP="00446487">
      <w:pPr>
        <w:tabs>
          <w:tab w:val="left" w:pos="5529"/>
        </w:tabs>
        <w:spacing w:after="0" w:line="360" w:lineRule="auto"/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54C8F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F40868" w:rsidRPr="00D54C8F" w:rsidRDefault="00F40868" w:rsidP="008C39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500" w:rsidRPr="00607A9B" w:rsidRDefault="00155500" w:rsidP="0015550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ІНСТРУКЦІЯ</w:t>
      </w:r>
      <w:r w:rsidR="00607A9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55500" w:rsidRPr="00D54C8F" w:rsidRDefault="00155500" w:rsidP="0015550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щодо заповнення форми звітності № 1</w:t>
      </w:r>
      <w:r w:rsidR="00251AC1" w:rsidRPr="00D54C8F">
        <w:rPr>
          <w:rFonts w:ascii="Times New Roman" w:hAnsi="Times New Roman"/>
          <w:sz w:val="28"/>
          <w:szCs w:val="28"/>
          <w:lang w:val="uk-UA"/>
        </w:rPr>
        <w:t>-К</w:t>
      </w:r>
      <w:r w:rsidR="00DC5B7B"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C8F">
        <w:rPr>
          <w:rFonts w:ascii="Times New Roman" w:hAnsi="Times New Roman"/>
          <w:sz w:val="28"/>
          <w:szCs w:val="28"/>
          <w:lang w:val="uk-UA"/>
        </w:rPr>
        <w:t>(</w:t>
      </w:r>
      <w:r w:rsidR="007730B3" w:rsidRPr="00D54C8F">
        <w:rPr>
          <w:rFonts w:ascii="Times New Roman" w:hAnsi="Times New Roman"/>
          <w:sz w:val="28"/>
          <w:szCs w:val="28"/>
          <w:lang w:val="uk-UA"/>
        </w:rPr>
        <w:t>квартальн</w:t>
      </w:r>
      <w:r w:rsidR="00755D9D" w:rsidRPr="00D54C8F">
        <w:rPr>
          <w:rFonts w:ascii="Times New Roman" w:hAnsi="Times New Roman"/>
          <w:sz w:val="28"/>
          <w:szCs w:val="28"/>
          <w:lang w:val="uk-UA"/>
        </w:rPr>
        <w:t>а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D54C8F">
        <w:rPr>
          <w:rFonts w:ascii="Times New Roman" w:hAnsi="Times New Roman"/>
          <w:sz w:val="28"/>
          <w:szCs w:val="28"/>
          <w:lang w:val="uk-UA"/>
        </w:rPr>
        <w:br/>
        <w:t>«</w:t>
      </w:r>
      <w:r w:rsidR="00DC5B7B" w:rsidRPr="00D54C8F">
        <w:rPr>
          <w:rFonts w:ascii="Times New Roman" w:hAnsi="Times New Roman"/>
          <w:sz w:val="28"/>
          <w:szCs w:val="28"/>
          <w:lang w:val="uk-UA"/>
        </w:rPr>
        <w:t>Мобільний зв’язок та доступ до Інтернету</w:t>
      </w:r>
      <w:r w:rsidRPr="00D54C8F">
        <w:rPr>
          <w:rFonts w:ascii="Times New Roman" w:hAnsi="Times New Roman"/>
          <w:sz w:val="28"/>
          <w:szCs w:val="28"/>
          <w:lang w:val="uk-UA"/>
        </w:rPr>
        <w:t>»</w:t>
      </w:r>
    </w:p>
    <w:p w:rsidR="00155500" w:rsidRPr="00D54C8F" w:rsidRDefault="00155500" w:rsidP="001555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500" w:rsidRPr="00D54C8F" w:rsidRDefault="00155500" w:rsidP="00E00A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Форма звітності № 1</w:t>
      </w:r>
      <w:r w:rsidR="00C47146" w:rsidRPr="00D54C8F">
        <w:rPr>
          <w:rFonts w:ascii="Times New Roman" w:hAnsi="Times New Roman"/>
          <w:sz w:val="28"/>
          <w:szCs w:val="28"/>
          <w:lang w:val="uk-UA"/>
        </w:rPr>
        <w:t>-K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455E1" w:rsidRPr="00D54C8F">
        <w:rPr>
          <w:rFonts w:ascii="Times New Roman" w:hAnsi="Times New Roman"/>
          <w:sz w:val="28"/>
          <w:szCs w:val="28"/>
          <w:lang w:val="uk-UA"/>
        </w:rPr>
        <w:t>квартальна</w:t>
      </w:r>
      <w:r w:rsidRPr="00D54C8F">
        <w:rPr>
          <w:rFonts w:ascii="Times New Roman" w:hAnsi="Times New Roman"/>
          <w:sz w:val="28"/>
          <w:szCs w:val="28"/>
          <w:lang w:val="uk-UA"/>
        </w:rPr>
        <w:t>) «</w:t>
      </w:r>
      <w:r w:rsidR="00DC5B7B" w:rsidRPr="00D54C8F">
        <w:rPr>
          <w:rFonts w:ascii="Times New Roman" w:hAnsi="Times New Roman"/>
          <w:sz w:val="28"/>
          <w:szCs w:val="28"/>
          <w:lang w:val="uk-UA"/>
        </w:rPr>
        <w:t>Мобільний зв’язок та доступ до Інтернету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DC5B7B" w:rsidRPr="00D54C8F">
        <w:rPr>
          <w:rFonts w:ascii="Times New Roman" w:hAnsi="Times New Roman"/>
          <w:sz w:val="28"/>
          <w:szCs w:val="28"/>
          <w:lang w:val="uk-UA"/>
        </w:rPr>
        <w:t xml:space="preserve">заповнюється операторами рухомого (мобільного) зв’язку, та </w:t>
      </w:r>
      <w:r w:rsidRPr="00D54C8F">
        <w:rPr>
          <w:rFonts w:ascii="Times New Roman" w:hAnsi="Times New Roman"/>
          <w:sz w:val="28"/>
          <w:szCs w:val="28"/>
          <w:lang w:val="uk-UA"/>
        </w:rPr>
        <w:t>складається з:</w:t>
      </w:r>
    </w:p>
    <w:p w:rsidR="007E6F25" w:rsidRPr="00D54C8F" w:rsidRDefault="007E6F25" w:rsidP="00E00A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інформації про респондента;</w:t>
      </w:r>
      <w:r w:rsidR="00DC5B7B"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5500" w:rsidRPr="00D54C8F" w:rsidRDefault="00155500" w:rsidP="00E00AF5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розділу І «</w:t>
      </w:r>
      <w:r w:rsidR="00DC5B7B" w:rsidRPr="00D54C8F">
        <w:rPr>
          <w:rFonts w:ascii="Times New Roman" w:hAnsi="Times New Roman"/>
          <w:sz w:val="28"/>
          <w:szCs w:val="28"/>
          <w:lang w:val="uk-UA"/>
        </w:rPr>
        <w:t>Загальні показники діяльності</w:t>
      </w:r>
      <w:r w:rsidRPr="00D54C8F">
        <w:rPr>
          <w:rFonts w:ascii="Times New Roman" w:hAnsi="Times New Roman"/>
          <w:sz w:val="28"/>
          <w:szCs w:val="28"/>
          <w:lang w:val="uk-UA"/>
        </w:rPr>
        <w:t>»;</w:t>
      </w:r>
    </w:p>
    <w:p w:rsidR="00155500" w:rsidRPr="00D54C8F" w:rsidRDefault="00155500" w:rsidP="00E00AF5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розділу ІІ «</w:t>
      </w:r>
      <w:r w:rsidR="00DC5B7B" w:rsidRPr="00D54C8F">
        <w:rPr>
          <w:rFonts w:ascii="Times New Roman" w:hAnsi="Times New Roman"/>
          <w:sz w:val="28"/>
          <w:szCs w:val="28"/>
          <w:lang w:val="uk-UA"/>
        </w:rPr>
        <w:t>Послуги рухомого (мобільного) зв’язку, голосова телефонія</w:t>
      </w:r>
      <w:r w:rsidRPr="00D54C8F">
        <w:rPr>
          <w:rFonts w:ascii="Times New Roman" w:hAnsi="Times New Roman"/>
          <w:sz w:val="28"/>
          <w:szCs w:val="28"/>
          <w:lang w:val="uk-UA"/>
        </w:rPr>
        <w:t>»;</w:t>
      </w:r>
    </w:p>
    <w:p w:rsidR="007E6F25" w:rsidRDefault="00155500" w:rsidP="00E00AF5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розділу ІІІ «</w:t>
      </w:r>
      <w:r w:rsidR="00DC5B7B" w:rsidRPr="00D54C8F">
        <w:rPr>
          <w:rFonts w:ascii="Times New Roman" w:hAnsi="Times New Roman"/>
          <w:sz w:val="28"/>
          <w:szCs w:val="28"/>
          <w:lang w:val="uk-UA"/>
        </w:rPr>
        <w:t>Послуги рухомого (мобільного) зв’язку, передач</w:t>
      </w:r>
      <w:r w:rsidR="00E00AF5" w:rsidRPr="00D54C8F">
        <w:rPr>
          <w:rFonts w:ascii="Times New Roman" w:hAnsi="Times New Roman"/>
          <w:sz w:val="28"/>
          <w:szCs w:val="28"/>
          <w:lang w:val="uk-UA"/>
        </w:rPr>
        <w:t>і</w:t>
      </w:r>
      <w:r w:rsidR="00DC5B7B" w:rsidRPr="00D54C8F">
        <w:rPr>
          <w:rFonts w:ascii="Times New Roman" w:hAnsi="Times New Roman"/>
          <w:sz w:val="28"/>
          <w:szCs w:val="28"/>
          <w:lang w:val="uk-UA"/>
        </w:rPr>
        <w:t xml:space="preserve"> даних, в т.ч. доступ до  Інтернет</w:t>
      </w:r>
      <w:r w:rsidRPr="00D54C8F">
        <w:rPr>
          <w:rFonts w:ascii="Times New Roman" w:hAnsi="Times New Roman"/>
          <w:sz w:val="28"/>
          <w:szCs w:val="28"/>
          <w:lang w:val="uk-UA"/>
        </w:rPr>
        <w:t>»</w:t>
      </w:r>
      <w:r w:rsidR="007E6F25"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9139D2" w:rsidRPr="00263220" w:rsidRDefault="009139D2" w:rsidP="009139D2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3220">
        <w:rPr>
          <w:rFonts w:ascii="Times New Roman" w:hAnsi="Times New Roman"/>
          <w:sz w:val="28"/>
          <w:szCs w:val="28"/>
          <w:lang w:val="uk-UA"/>
        </w:rPr>
        <w:t xml:space="preserve">Фінансово-економічні показники заповнюються наростаючим підсумком з початку року станом на кінець останнього дня звітного періоду, без урахування податку на додану вартість та збору на обов’язкове державне пенсійне страхування,  з округленням до одного знака після коми. </w:t>
      </w:r>
    </w:p>
    <w:p w:rsidR="00DC5B7B" w:rsidRPr="00D54C8F" w:rsidRDefault="00E00AF5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C5B7B" w:rsidRPr="00D54C8F">
        <w:rPr>
          <w:rFonts w:ascii="Times New Roman" w:hAnsi="Times New Roman"/>
          <w:sz w:val="28"/>
          <w:szCs w:val="28"/>
          <w:lang w:val="uk-UA"/>
        </w:rPr>
        <w:t>У блоці «Респондент» зазначаються:</w:t>
      </w:r>
    </w:p>
    <w:p w:rsidR="00DC5B7B" w:rsidRPr="00D54C8F" w:rsidRDefault="00DC5B7B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а)  найменування</w:t>
      </w:r>
      <w:r w:rsidR="002725D8" w:rsidRPr="00D54C8F">
        <w:rPr>
          <w:rFonts w:ascii="Times New Roman" w:hAnsi="Times New Roman"/>
          <w:sz w:val="28"/>
          <w:szCs w:val="28"/>
          <w:lang w:val="uk-UA"/>
        </w:rPr>
        <w:t xml:space="preserve"> суб’єкта господарювання -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юридичної особи або прізвище, ім’я, по батькові для фізичних осіб-підприємців;</w:t>
      </w:r>
    </w:p>
    <w:p w:rsidR="00DC5B7B" w:rsidRPr="00D54C8F" w:rsidRDefault="00DC5B7B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б) поштовий індекс, область / Автономна Республіка  Крим, район, населений пункт, вулиця/провулок, площа тощо, № будинку/корпусу, </w:t>
      </w:r>
      <w:r w:rsidR="005F6453" w:rsidRPr="00D54C8F">
        <w:rPr>
          <w:rFonts w:ascii="Times New Roman" w:hAnsi="Times New Roman"/>
          <w:sz w:val="28"/>
          <w:szCs w:val="28"/>
          <w:lang w:val="uk-UA"/>
        </w:rPr>
        <w:br/>
      </w:r>
      <w:r w:rsidRPr="00D54C8F">
        <w:rPr>
          <w:rFonts w:ascii="Times New Roman" w:hAnsi="Times New Roman"/>
          <w:sz w:val="28"/>
          <w:szCs w:val="28"/>
          <w:lang w:val="uk-UA"/>
        </w:rPr>
        <w:t>№ квартири/офісу місцезнаходження для юридичних осіб або місце проживання для фізичних осіб-підприємців;</w:t>
      </w:r>
    </w:p>
    <w:p w:rsidR="00DC5B7B" w:rsidRPr="00D54C8F" w:rsidRDefault="00DC5B7B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в) код за ЄДРПОУ для юридичних осіб</w:t>
      </w:r>
      <w:r w:rsidR="002725D8" w:rsidRPr="00D54C8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4C8F" w:rsidRPr="00D54C8F">
        <w:rPr>
          <w:rFonts w:ascii="Times New Roman" w:hAnsi="Times New Roman"/>
          <w:sz w:val="28"/>
          <w:szCs w:val="28"/>
          <w:lang w:val="uk-UA"/>
        </w:rPr>
        <w:t>або реєстраційний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номер облікової картки платника податків для фізичних осіб-підприємців або серія та номер паспорта 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контролюючий орган і мають відмітку у паспорті);</w:t>
      </w:r>
    </w:p>
    <w:p w:rsidR="00DC5B7B" w:rsidRPr="00D54C8F" w:rsidRDefault="00DC5B7B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lastRenderedPageBreak/>
        <w:t xml:space="preserve">г) </w:t>
      </w:r>
      <w:r w:rsidR="002725D8" w:rsidRPr="00D54C8F">
        <w:rPr>
          <w:rFonts w:ascii="Times New Roman" w:hAnsi="Times New Roman"/>
          <w:sz w:val="28"/>
          <w:szCs w:val="28"/>
          <w:lang w:val="uk-UA"/>
        </w:rPr>
        <w:t xml:space="preserve">посилання на веб-сайт суб’єкта господарювання, </w:t>
      </w:r>
      <w:r w:rsidRPr="00D54C8F">
        <w:rPr>
          <w:rFonts w:ascii="Times New Roman" w:hAnsi="Times New Roman"/>
          <w:sz w:val="28"/>
          <w:szCs w:val="28"/>
          <w:lang w:val="uk-UA"/>
        </w:rPr>
        <w:t>за наявності</w:t>
      </w:r>
      <w:r w:rsidR="002725D8" w:rsidRPr="00D54C8F">
        <w:rPr>
          <w:rFonts w:ascii="Times New Roman" w:hAnsi="Times New Roman"/>
          <w:sz w:val="28"/>
          <w:szCs w:val="28"/>
          <w:lang w:val="uk-UA"/>
        </w:rPr>
        <w:t>;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5B7B" w:rsidRPr="00D54C8F" w:rsidRDefault="00E00AF5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C5B7B" w:rsidRPr="00D54C8F">
        <w:rPr>
          <w:rFonts w:ascii="Times New Roman" w:hAnsi="Times New Roman"/>
          <w:sz w:val="28"/>
          <w:szCs w:val="28"/>
          <w:lang w:val="uk-UA"/>
        </w:rPr>
        <w:t>У блоці «Ідентифікація оператора, провайдера телекомунікацій в Реєстрі операторів, провайдерів телекомунікацій» зазначаються:</w:t>
      </w:r>
    </w:p>
    <w:p w:rsidR="00DC5B7B" w:rsidRPr="00D54C8F" w:rsidRDefault="00DC5B7B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а) вид діяльності, який зазначено в Реєстрі операторів, провайдерів телекомунікацій відповідно до поданої заяви;</w:t>
      </w:r>
    </w:p>
    <w:p w:rsidR="00DC5B7B" w:rsidRPr="00D54C8F" w:rsidRDefault="00DC5B7B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б) номер та дата рішення НРКЗІ про включення до Реєстру операторів, провайдерів телекомунікацій;</w:t>
      </w:r>
    </w:p>
    <w:p w:rsidR="00373149" w:rsidRPr="00D54C8F" w:rsidRDefault="00373149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в) присвоєний номер запису в Реєстрі операторів, провайдерів телекомунікацій.</w:t>
      </w:r>
    </w:p>
    <w:p w:rsidR="00373149" w:rsidRPr="00D54C8F" w:rsidRDefault="00E00AF5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373149" w:rsidRPr="00D54C8F">
        <w:rPr>
          <w:rFonts w:ascii="Times New Roman" w:hAnsi="Times New Roman"/>
          <w:sz w:val="28"/>
          <w:szCs w:val="28"/>
          <w:lang w:val="uk-UA"/>
        </w:rPr>
        <w:t xml:space="preserve">Блок «Ідентифікація мереж оператора, провайдера телекомунікацій» заповнюється суб’єктами господарювання, які надають послуги доступу до Інтернету. </w:t>
      </w:r>
    </w:p>
    <w:p w:rsidR="00373149" w:rsidRPr="00D54C8F" w:rsidRDefault="00373149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При наявності у суб’єкта господарювання призначених номерів автономних систем, які виділяються Internet Assigned Numbers Authority, зазначаються відповідні номери, а інформація щодо призначених блоків </w:t>
      </w:r>
      <w:r w:rsidRPr="00D54C8F">
        <w:rPr>
          <w:rFonts w:ascii="Times New Roman" w:hAnsi="Times New Roman"/>
          <w:sz w:val="28"/>
          <w:szCs w:val="28"/>
          <w:lang w:val="uk-UA"/>
        </w:rPr>
        <w:br/>
        <w:t>ІР-адрес не вказується.</w:t>
      </w:r>
    </w:p>
    <w:p w:rsidR="00373149" w:rsidRPr="00D54C8F" w:rsidRDefault="00373149" w:rsidP="00E00AF5">
      <w:pPr>
        <w:pStyle w:val="3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D54C8F">
        <w:rPr>
          <w:b w:val="0"/>
          <w:bCs w:val="0"/>
          <w:sz w:val="28"/>
          <w:szCs w:val="28"/>
          <w:lang w:val="uk-UA"/>
        </w:rPr>
        <w:t>У разі, якщо у суб</w:t>
      </w:r>
      <w:r w:rsidRPr="00D54C8F">
        <w:rPr>
          <w:sz w:val="28"/>
          <w:szCs w:val="28"/>
          <w:lang w:val="uk-UA"/>
        </w:rPr>
        <w:t>’</w:t>
      </w:r>
      <w:r w:rsidRPr="00D54C8F">
        <w:rPr>
          <w:b w:val="0"/>
          <w:bCs w:val="0"/>
          <w:sz w:val="28"/>
          <w:szCs w:val="28"/>
          <w:lang w:val="uk-UA"/>
        </w:rPr>
        <w:t xml:space="preserve">єкта господарювання відсутні призначені номери автономних систем, він має зазначити призначені/орендовані блоки ІР-адрес (виділяються </w:t>
      </w:r>
      <w:hyperlink r:id="rId8" w:history="1">
        <w:r w:rsidRPr="00D54C8F">
          <w:rPr>
            <w:b w:val="0"/>
            <w:bCs w:val="0"/>
            <w:sz w:val="28"/>
            <w:szCs w:val="28"/>
            <w:lang w:val="uk-UA"/>
          </w:rPr>
          <w:t>RIPE Network Coordination Centre</w:t>
        </w:r>
      </w:hyperlink>
      <w:r w:rsidRPr="00D54C8F">
        <w:rPr>
          <w:b w:val="0"/>
          <w:bCs w:val="0"/>
          <w:sz w:val="28"/>
          <w:szCs w:val="28"/>
          <w:lang w:val="uk-UA"/>
        </w:rPr>
        <w:t>) у формат</w:t>
      </w:r>
      <w:r w:rsidR="002725D8" w:rsidRPr="00D54C8F">
        <w:rPr>
          <w:b w:val="0"/>
          <w:bCs w:val="0"/>
          <w:sz w:val="28"/>
          <w:szCs w:val="28"/>
          <w:lang w:val="uk-UA"/>
        </w:rPr>
        <w:t>ах</w:t>
      </w:r>
      <w:r w:rsidRPr="00D54C8F">
        <w:rPr>
          <w:b w:val="0"/>
          <w:bCs w:val="0"/>
          <w:sz w:val="28"/>
          <w:szCs w:val="28"/>
          <w:lang w:val="uk-UA"/>
        </w:rPr>
        <w:t xml:space="preserve"> IPv4  та  IPv6. </w:t>
      </w:r>
    </w:p>
    <w:p w:rsidR="00373149" w:rsidRPr="00D54C8F" w:rsidRDefault="00E00AF5" w:rsidP="00E00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373149" w:rsidRPr="00D54C8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73149" w:rsidRPr="00D54C8F">
        <w:rPr>
          <w:rFonts w:ascii="Times New Roman" w:hAnsi="Times New Roman"/>
          <w:b/>
          <w:sz w:val="28"/>
          <w:szCs w:val="28"/>
          <w:lang w:val="uk-UA"/>
        </w:rPr>
        <w:t>розділі І</w:t>
      </w:r>
      <w:r w:rsidR="00373149" w:rsidRPr="00D54C8F">
        <w:rPr>
          <w:rFonts w:ascii="Times New Roman" w:hAnsi="Times New Roman"/>
          <w:sz w:val="28"/>
          <w:szCs w:val="28"/>
          <w:lang w:val="uk-UA"/>
        </w:rPr>
        <w:t xml:space="preserve"> зазначаються показники діяльності оператора, провайдера телекомунікацій за звітний період </w:t>
      </w:r>
      <w:r w:rsidR="005F6453" w:rsidRPr="00D54C8F">
        <w:rPr>
          <w:rFonts w:ascii="Times New Roman" w:hAnsi="Times New Roman"/>
          <w:sz w:val="28"/>
          <w:szCs w:val="28"/>
          <w:lang w:val="uk-UA"/>
        </w:rPr>
        <w:t>(стовпець 1)</w:t>
      </w:r>
      <w:r w:rsidR="002725D8" w:rsidRPr="00D54C8F">
        <w:rPr>
          <w:rFonts w:ascii="Times New Roman" w:hAnsi="Times New Roman"/>
          <w:sz w:val="28"/>
          <w:szCs w:val="28"/>
          <w:lang w:val="uk-UA"/>
        </w:rPr>
        <w:t>.</w:t>
      </w:r>
      <w:r w:rsidR="005F6453"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3149"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3149" w:rsidRPr="00D54C8F" w:rsidRDefault="00E00AF5" w:rsidP="00E00AF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373149" w:rsidRPr="00D54C8F">
        <w:rPr>
          <w:rFonts w:ascii="Times New Roman" w:hAnsi="Times New Roman"/>
          <w:sz w:val="28"/>
          <w:szCs w:val="28"/>
          <w:lang w:val="uk-UA"/>
        </w:rPr>
        <w:t xml:space="preserve">У рядку 1001 «Загальні доходи від надання </w:t>
      </w:r>
      <w:r w:rsidR="00251AC1" w:rsidRPr="00D54C8F">
        <w:rPr>
          <w:rFonts w:ascii="Times New Roman" w:hAnsi="Times New Roman"/>
          <w:sz w:val="28"/>
          <w:szCs w:val="28"/>
          <w:lang w:val="uk-UA"/>
        </w:rPr>
        <w:t xml:space="preserve">телекомунікаційних </w:t>
      </w:r>
      <w:r w:rsidR="00373149" w:rsidRPr="00D54C8F">
        <w:rPr>
          <w:rFonts w:ascii="Times New Roman" w:hAnsi="Times New Roman"/>
          <w:sz w:val="28"/>
          <w:szCs w:val="28"/>
          <w:lang w:val="uk-UA"/>
        </w:rPr>
        <w:t xml:space="preserve">послуг» зазначається загальний обсяг доходів, отриманих від надання послуг у сфері </w:t>
      </w:r>
      <w:r w:rsidR="00251AC1" w:rsidRPr="00D54C8F">
        <w:rPr>
          <w:rFonts w:ascii="Times New Roman" w:hAnsi="Times New Roman"/>
          <w:sz w:val="28"/>
          <w:szCs w:val="28"/>
          <w:lang w:val="uk-UA"/>
        </w:rPr>
        <w:t>телекомунікацій</w:t>
      </w:r>
      <w:r w:rsidR="00373149" w:rsidRPr="00D54C8F">
        <w:rPr>
          <w:rFonts w:ascii="Times New Roman" w:hAnsi="Times New Roman"/>
          <w:sz w:val="28"/>
          <w:szCs w:val="28"/>
          <w:lang w:val="uk-UA"/>
        </w:rPr>
        <w:t>.</w:t>
      </w:r>
      <w:r w:rsidR="00373149" w:rsidRPr="00D54C8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73149" w:rsidRPr="00D54C8F" w:rsidRDefault="00D54C8F" w:rsidP="00D54C8F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73149" w:rsidRPr="00D54C8F">
        <w:rPr>
          <w:rFonts w:ascii="Times New Roman" w:hAnsi="Times New Roman"/>
          <w:bCs/>
          <w:sz w:val="28"/>
          <w:szCs w:val="28"/>
          <w:lang w:val="uk-UA"/>
        </w:rPr>
        <w:t xml:space="preserve">У рядку 1002 «Обсяги інвестицій в </w:t>
      </w:r>
      <w:r w:rsidR="00251AC1" w:rsidRPr="00D54C8F">
        <w:rPr>
          <w:rFonts w:ascii="Times New Roman" w:hAnsi="Times New Roman"/>
          <w:bCs/>
          <w:sz w:val="28"/>
          <w:szCs w:val="28"/>
          <w:lang w:val="uk-UA"/>
        </w:rPr>
        <w:t>сферу телекомунікацій</w:t>
      </w:r>
      <w:r w:rsidR="00373149" w:rsidRPr="00D54C8F">
        <w:rPr>
          <w:rFonts w:ascii="Times New Roman" w:hAnsi="Times New Roman"/>
          <w:bCs/>
          <w:sz w:val="28"/>
          <w:szCs w:val="28"/>
          <w:lang w:val="uk-UA"/>
        </w:rPr>
        <w:t xml:space="preserve">»  зазначаються  інвестиції у нові та існуючі матеріальні та нематеріальні активи, пов’язані з наданням телекомунікаційних послуг, які були введені в експлуатацію в звітному періоді, придбані, у тому числі за договором фінансового лізингу, або створені для власного використання зі строком служби більше одного року.  Також до інвестицій відносяться витрати, які пов’язані з поліпшенням об’єкта, що призводять до збільшення його строку </w:t>
      </w:r>
      <w:r w:rsidR="00373149" w:rsidRPr="00D54C8F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служби або виробничої потужності, та </w:t>
      </w:r>
      <w:r w:rsidR="00373149" w:rsidRPr="00D54C8F">
        <w:rPr>
          <w:rFonts w:ascii="Times New Roman" w:hAnsi="Times New Roman"/>
          <w:b/>
          <w:bCs/>
          <w:sz w:val="28"/>
          <w:szCs w:val="28"/>
          <w:lang w:val="uk-UA"/>
        </w:rPr>
        <w:t>не відносяться витрати на технічне обслуговування та поточні ремонти</w:t>
      </w:r>
      <w:r w:rsidR="00373149" w:rsidRPr="00D54C8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373149" w:rsidRPr="00D54C8F" w:rsidRDefault="00373149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Arial" w:hAnsi="Times New Roman"/>
          <w:kern w:val="2"/>
          <w:sz w:val="28"/>
          <w:szCs w:val="24"/>
          <w:lang w:val="uk-UA" w:eastAsia="ar-S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1003 «Середньооблікова кількість штатних працівників</w:t>
      </w:r>
      <w:r w:rsidR="00286BCC" w:rsidRPr="00D54C8F">
        <w:rPr>
          <w:rFonts w:ascii="Times New Roman" w:hAnsi="Times New Roman"/>
          <w:sz w:val="28"/>
          <w:szCs w:val="28"/>
          <w:lang w:val="uk-UA"/>
        </w:rPr>
        <w:t xml:space="preserve"> (у цілих числах)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, з них» зазначається </w:t>
      </w:r>
      <w:r w:rsidRPr="00D54C8F">
        <w:rPr>
          <w:rFonts w:ascii="Times New Roman" w:eastAsia="Arial" w:hAnsi="Times New Roman"/>
          <w:kern w:val="2"/>
          <w:sz w:val="28"/>
          <w:szCs w:val="24"/>
          <w:lang w:val="uk-UA" w:eastAsia="ar-SA"/>
        </w:rPr>
        <w:t>кількість штатних працівників, включаючи всіх найманих   працівників,   які   уклали   письмово  трудовий  договір (контракт) і виконували постійну,  тимчасову  або  сезонну  роботу один  день  і більше,  а також власники підприємства,  якщо,  крім доходу, вони отримували заробітну плату на цьому підприємстві.</w:t>
      </w:r>
    </w:p>
    <w:p w:rsidR="00373149" w:rsidRPr="00D54C8F" w:rsidRDefault="00373149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Arial" w:hAnsi="Times New Roman"/>
          <w:kern w:val="2"/>
          <w:sz w:val="28"/>
          <w:szCs w:val="24"/>
          <w:lang w:val="uk-UA" w:eastAsia="ar-SA"/>
        </w:rPr>
      </w:pPr>
      <w:r w:rsidRPr="00D54C8F">
        <w:rPr>
          <w:rFonts w:ascii="Times New Roman" w:eastAsia="Arial" w:hAnsi="Times New Roman"/>
          <w:kern w:val="2"/>
          <w:sz w:val="28"/>
          <w:szCs w:val="24"/>
          <w:lang w:val="uk-UA" w:eastAsia="ar-SA"/>
        </w:rPr>
        <w:t>У рядку 1004 «жінок» зазначається кількість жінок, серед загальної кількості кількість штатних працівників, включаючи всіх найманих   працівників,   які   уклали   письмово  трудовий  договір (контракт) і виконували постійну,  тимчасову  або  сезонну  роботу один  день  і більше,  а також власники підприємства,  якщо,  крім доходу, вони отримували заробітну плату на цьому підприємстві.</w:t>
      </w:r>
    </w:p>
    <w:p w:rsidR="00FF71BE" w:rsidRPr="00D54C8F" w:rsidRDefault="00FF71BE" w:rsidP="00E00AF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54C8F">
        <w:rPr>
          <w:rFonts w:ascii="Times New Roman" w:hAnsi="Times New Roman"/>
          <w:b/>
          <w:sz w:val="28"/>
          <w:szCs w:val="28"/>
          <w:lang w:val="uk-UA"/>
        </w:rPr>
        <w:t>розділі І</w:t>
      </w:r>
      <w:r w:rsidR="003555A7" w:rsidRPr="00D54C8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зазначаються показники діяльності оператора, провайдера телекомунікацій від надання послуг за звітний період для споживачів, операторів, провайдерів телекомунікацій, що поділяються на «Всього» (стовпець 1) та «з них фізичним особам» (стовпець 2).  </w:t>
      </w:r>
    </w:p>
    <w:p w:rsidR="00E90F93" w:rsidRPr="00D54C8F" w:rsidRDefault="00F4086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4C8F">
        <w:rPr>
          <w:rFonts w:ascii="Times New Roman" w:hAnsi="Times New Roman"/>
          <w:bCs/>
          <w:sz w:val="28"/>
          <w:szCs w:val="28"/>
          <w:lang w:val="uk-UA"/>
        </w:rPr>
        <w:t>У рядку 11</w:t>
      </w:r>
      <w:r w:rsidR="00155500" w:rsidRPr="00D54C8F">
        <w:rPr>
          <w:rFonts w:ascii="Times New Roman" w:hAnsi="Times New Roman"/>
          <w:bCs/>
          <w:sz w:val="28"/>
          <w:szCs w:val="28"/>
          <w:lang w:val="uk-UA"/>
        </w:rPr>
        <w:t>0</w:t>
      </w:r>
      <w:r w:rsidR="003555A7" w:rsidRPr="00D54C8F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F07727" w:rsidRPr="00D54C8F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3555A7" w:rsidRPr="00D54C8F">
        <w:rPr>
          <w:rFonts w:ascii="Times New Roman" w:hAnsi="Times New Roman"/>
          <w:bCs/>
          <w:sz w:val="28"/>
          <w:szCs w:val="28"/>
          <w:lang w:val="uk-UA"/>
        </w:rPr>
        <w:t>оходи від надання послуг голосової телефонії</w:t>
      </w:r>
      <w:r w:rsidR="00C571A5" w:rsidRPr="00D54C8F">
        <w:rPr>
          <w:rFonts w:ascii="Times New Roman" w:hAnsi="Times New Roman"/>
          <w:bCs/>
          <w:sz w:val="28"/>
          <w:szCs w:val="28"/>
          <w:lang w:val="uk-UA"/>
        </w:rPr>
        <w:t>, споживачам, всього, у т.ч.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E90F93" w:rsidRPr="00D54C8F">
        <w:rPr>
          <w:rFonts w:ascii="Times New Roman" w:hAnsi="Times New Roman"/>
          <w:sz w:val="28"/>
          <w:szCs w:val="28"/>
          <w:lang w:val="uk-UA"/>
        </w:rPr>
        <w:t xml:space="preserve">зазначається загальний обсяг доходів від надання послуг 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 xml:space="preserve">голосової телефонії </w:t>
      </w:r>
      <w:r w:rsidR="00E90F93" w:rsidRPr="00D54C8F">
        <w:rPr>
          <w:rFonts w:ascii="Times New Roman" w:hAnsi="Times New Roman"/>
          <w:sz w:val="28"/>
          <w:szCs w:val="28"/>
          <w:lang w:val="uk-UA"/>
        </w:rPr>
        <w:t>рухомого (мобільного) зв’язку споживачам</w:t>
      </w:r>
      <w:r w:rsidR="00E90F93" w:rsidRPr="00D54C8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543F2" w:rsidRPr="00D54C8F" w:rsidRDefault="00F4086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>02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>з них міжнародного зв’язку</w:t>
      </w:r>
      <w:r w:rsidRPr="00D54C8F">
        <w:rPr>
          <w:rFonts w:ascii="Times New Roman" w:hAnsi="Times New Roman"/>
          <w:sz w:val="28"/>
          <w:szCs w:val="28"/>
          <w:lang w:val="uk-UA"/>
        </w:rPr>
        <w:t>»</w:t>
      </w:r>
      <w:r w:rsidR="00FF1C19" w:rsidRPr="00D54C8F">
        <w:rPr>
          <w:rFonts w:ascii="Times New Roman" w:hAnsi="Times New Roman"/>
          <w:bCs/>
          <w:sz w:val="28"/>
          <w:szCs w:val="28"/>
          <w:lang w:val="uk-UA"/>
        </w:rPr>
        <w:t xml:space="preserve">  зазначаються доходи від вихідних дзвінків на мережі іноземних операторів рухомого (мобільного) та фіксованого телефонного зв’язку.</w:t>
      </w:r>
    </w:p>
    <w:p w:rsidR="001229B2" w:rsidRPr="00D54C8F" w:rsidRDefault="00F4086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bCs/>
          <w:sz w:val="28"/>
          <w:szCs w:val="28"/>
          <w:lang w:val="uk-UA"/>
        </w:rPr>
        <w:t>У рядку 11</w:t>
      </w:r>
      <w:r w:rsidR="003555A7" w:rsidRPr="00D54C8F">
        <w:rPr>
          <w:rFonts w:ascii="Times New Roman" w:hAnsi="Times New Roman"/>
          <w:bCs/>
          <w:sz w:val="28"/>
          <w:szCs w:val="28"/>
          <w:lang w:val="uk-UA"/>
        </w:rPr>
        <w:t>0</w:t>
      </w:r>
      <w:r w:rsidR="003C1103" w:rsidRPr="00D54C8F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3555A7" w:rsidRPr="00D54C8F">
        <w:rPr>
          <w:rFonts w:ascii="Times New Roman" w:hAnsi="Times New Roman"/>
          <w:bCs/>
          <w:sz w:val="28"/>
          <w:szCs w:val="28"/>
          <w:lang w:val="uk-UA"/>
        </w:rPr>
        <w:t xml:space="preserve">доходи від надання послуг </w:t>
      </w:r>
      <w:r w:rsidR="00FC51BE" w:rsidRPr="00D54C8F">
        <w:rPr>
          <w:rFonts w:ascii="Times New Roman" w:hAnsi="Times New Roman"/>
          <w:bCs/>
          <w:sz w:val="28"/>
          <w:szCs w:val="28"/>
          <w:lang w:val="uk-UA"/>
        </w:rPr>
        <w:t>передачі SMS, MMS повідомлень</w:t>
      </w:r>
      <w:r w:rsidR="00C571A5" w:rsidRPr="00D54C8F">
        <w:rPr>
          <w:rFonts w:ascii="Times New Roman" w:hAnsi="Times New Roman"/>
          <w:bCs/>
          <w:sz w:val="28"/>
          <w:szCs w:val="28"/>
          <w:lang w:val="uk-UA"/>
        </w:rPr>
        <w:t>, споживачам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FC51BE" w:rsidRPr="00D54C8F">
        <w:rPr>
          <w:rFonts w:ascii="Times New Roman" w:hAnsi="Times New Roman"/>
          <w:bCs/>
          <w:sz w:val="28"/>
          <w:szCs w:val="28"/>
          <w:lang w:val="uk-UA"/>
        </w:rPr>
        <w:t>зазначаються</w:t>
      </w:r>
      <w:r w:rsidR="00FC51BE" w:rsidRPr="00D54C8F">
        <w:rPr>
          <w:rFonts w:ascii="Times New Roman" w:hAnsi="Times New Roman"/>
          <w:sz w:val="28"/>
          <w:szCs w:val="28"/>
          <w:lang w:val="uk-UA"/>
        </w:rPr>
        <w:t xml:space="preserve"> доходи від передачі SMS та MMS повідомлень (у тому числі з мереж національних роумінг-партнерів) в межах власної мережі, на </w:t>
      </w:r>
      <w:r w:rsidR="006D5BD4" w:rsidRPr="00D54C8F">
        <w:rPr>
          <w:rFonts w:ascii="Times New Roman" w:hAnsi="Times New Roman"/>
          <w:sz w:val="28"/>
          <w:szCs w:val="28"/>
          <w:lang w:val="uk-UA"/>
        </w:rPr>
        <w:t xml:space="preserve">мережі </w:t>
      </w:r>
      <w:r w:rsidR="00FC51BE" w:rsidRPr="00D54C8F">
        <w:rPr>
          <w:rFonts w:ascii="Times New Roman" w:hAnsi="Times New Roman"/>
          <w:sz w:val="28"/>
          <w:szCs w:val="28"/>
          <w:lang w:val="uk-UA"/>
        </w:rPr>
        <w:t xml:space="preserve">інших операторів рухомого (мобільного) зв’язку, на </w:t>
      </w:r>
      <w:r w:rsidR="006D5BD4" w:rsidRPr="00D54C8F">
        <w:rPr>
          <w:rFonts w:ascii="Times New Roman" w:hAnsi="Times New Roman"/>
          <w:sz w:val="28"/>
          <w:szCs w:val="28"/>
          <w:lang w:val="uk-UA"/>
        </w:rPr>
        <w:t xml:space="preserve">мережі </w:t>
      </w:r>
      <w:r w:rsidR="00FC51BE" w:rsidRPr="00D54C8F">
        <w:rPr>
          <w:rFonts w:ascii="Times New Roman" w:hAnsi="Times New Roman"/>
          <w:sz w:val="28"/>
          <w:szCs w:val="28"/>
          <w:lang w:val="uk-UA"/>
        </w:rPr>
        <w:t>іноземних операторів рухомого (мобільного) зв’язку, без урахування тарифних SMS і MMS повідомлень, врахованих в абонентній платі.</w:t>
      </w:r>
    </w:p>
    <w:p w:rsidR="003555A7" w:rsidRPr="00D54C8F" w:rsidRDefault="003555A7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lastRenderedPageBreak/>
        <w:t>У рядку 1104 «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доходи від надання послуг </w:t>
      </w:r>
      <w:r w:rsidRPr="00D54C8F">
        <w:rPr>
          <w:rFonts w:ascii="Times New Roman" w:hAnsi="Times New Roman"/>
          <w:sz w:val="28"/>
          <w:szCs w:val="28"/>
          <w:lang w:val="uk-UA"/>
        </w:rPr>
        <w:t>роумінгу</w:t>
      </w:r>
      <w:r w:rsidR="00C571A5" w:rsidRPr="00D54C8F">
        <w:rPr>
          <w:rFonts w:ascii="Times New Roman" w:hAnsi="Times New Roman"/>
          <w:sz w:val="28"/>
          <w:szCs w:val="28"/>
          <w:lang w:val="uk-UA"/>
        </w:rPr>
        <w:t>, споживачам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» зазначаються доходи надання послуг </w:t>
      </w:r>
      <w:r w:rsidR="00C23106" w:rsidRPr="00D54C8F">
        <w:rPr>
          <w:rFonts w:ascii="Times New Roman" w:hAnsi="Times New Roman"/>
          <w:sz w:val="28"/>
          <w:szCs w:val="28"/>
          <w:lang w:val="uk-UA"/>
        </w:rPr>
        <w:t xml:space="preserve">міжнародного </w:t>
      </w:r>
      <w:r w:rsidRPr="00D54C8F">
        <w:rPr>
          <w:rFonts w:ascii="Times New Roman" w:hAnsi="Times New Roman"/>
          <w:sz w:val="28"/>
          <w:szCs w:val="28"/>
          <w:lang w:val="uk-UA"/>
        </w:rPr>
        <w:t>роумінгу, а саме за межами України.</w:t>
      </w:r>
    </w:p>
    <w:p w:rsidR="00C06DC3" w:rsidRPr="00D54C8F" w:rsidRDefault="00F4086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>05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>«</w:t>
      </w:r>
      <w:r w:rsidR="003555A7" w:rsidRPr="00D54C8F">
        <w:rPr>
          <w:rFonts w:ascii="Times New Roman" w:hAnsi="Times New Roman"/>
          <w:bCs/>
          <w:sz w:val="28"/>
          <w:szCs w:val="28"/>
          <w:lang w:val="uk-UA"/>
        </w:rPr>
        <w:t xml:space="preserve">доходи від надання </w:t>
      </w:r>
      <w:r w:rsidR="00894991" w:rsidRPr="00D54C8F">
        <w:rPr>
          <w:rFonts w:ascii="Times New Roman" w:hAnsi="Times New Roman"/>
          <w:bCs/>
          <w:sz w:val="28"/>
          <w:szCs w:val="28"/>
          <w:lang w:val="uk-UA"/>
        </w:rPr>
        <w:t xml:space="preserve">послуг </w:t>
      </w:r>
      <w:r w:rsidR="00C06DC3" w:rsidRPr="00D54C8F">
        <w:rPr>
          <w:rFonts w:ascii="Times New Roman" w:hAnsi="Times New Roman"/>
          <w:bCs/>
          <w:sz w:val="28"/>
          <w:szCs w:val="28"/>
          <w:lang w:val="uk-UA"/>
        </w:rPr>
        <w:t>з перенесення номерів, споживачам</w:t>
      </w:r>
      <w:r w:rsidR="00894991" w:rsidRPr="00D54C8F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C06DC3" w:rsidRPr="00D54C8F">
        <w:rPr>
          <w:rFonts w:ascii="Times New Roman" w:hAnsi="Times New Roman"/>
          <w:bCs/>
          <w:sz w:val="28"/>
          <w:szCs w:val="28"/>
          <w:lang w:val="uk-UA"/>
        </w:rPr>
        <w:t xml:space="preserve">зазначаються всі доходи, отримані від надання послуг з перенесення номерів. </w:t>
      </w:r>
    </w:p>
    <w:p w:rsidR="00DB4928" w:rsidRPr="00D54C8F" w:rsidRDefault="00C06DC3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bCs/>
          <w:sz w:val="28"/>
          <w:szCs w:val="28"/>
          <w:lang w:val="uk-UA"/>
        </w:rPr>
        <w:t>У рядку 1106 «Доходи від надання послуг операторам, провайдерам телекомунікацій, всього, у т.ч</w:t>
      </w:r>
      <w:r w:rsidR="006D5BD4" w:rsidRPr="00D54C8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894991" w:rsidRPr="00D54C8F">
        <w:rPr>
          <w:rFonts w:ascii="Times New Roman" w:hAnsi="Times New Roman"/>
          <w:bCs/>
          <w:sz w:val="28"/>
          <w:szCs w:val="28"/>
          <w:lang w:val="uk-UA"/>
        </w:rPr>
        <w:t>зазнача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>є</w:t>
      </w:r>
      <w:r w:rsidR="00894991" w:rsidRPr="00D54C8F">
        <w:rPr>
          <w:rFonts w:ascii="Times New Roman" w:hAnsi="Times New Roman"/>
          <w:bCs/>
          <w:sz w:val="28"/>
          <w:szCs w:val="28"/>
          <w:lang w:val="uk-UA"/>
        </w:rPr>
        <w:t xml:space="preserve">ться 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 xml:space="preserve">загальний обсяг доходів </w:t>
      </w:r>
      <w:r w:rsidR="00894991" w:rsidRPr="00D54C8F">
        <w:rPr>
          <w:rFonts w:ascii="Times New Roman" w:hAnsi="Times New Roman"/>
          <w:bCs/>
          <w:sz w:val="28"/>
          <w:szCs w:val="28"/>
          <w:lang w:val="uk-UA"/>
        </w:rPr>
        <w:t>від надання послуг операторам, провайдерам телекомунікацій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>, що є сумою рядків 11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>0</w:t>
      </w:r>
      <w:r w:rsidRPr="00D54C8F">
        <w:rPr>
          <w:rFonts w:ascii="Times New Roman" w:hAnsi="Times New Roman"/>
          <w:sz w:val="28"/>
          <w:szCs w:val="28"/>
          <w:lang w:val="uk-UA"/>
        </w:rPr>
        <w:t>7</w:t>
      </w:r>
      <w:r w:rsidR="00812800" w:rsidRPr="00D54C8F">
        <w:rPr>
          <w:rFonts w:ascii="Times New Roman" w:hAnsi="Times New Roman"/>
          <w:sz w:val="28"/>
          <w:szCs w:val="28"/>
          <w:lang w:val="uk-UA"/>
        </w:rPr>
        <w:t>-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>11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>1</w:t>
      </w:r>
      <w:r w:rsidRPr="00D54C8F">
        <w:rPr>
          <w:rFonts w:ascii="Times New Roman" w:hAnsi="Times New Roman"/>
          <w:sz w:val="28"/>
          <w:szCs w:val="28"/>
          <w:lang w:val="uk-UA"/>
        </w:rPr>
        <w:t>3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>.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4991" w:rsidRPr="00D54C8F" w:rsidRDefault="00F4086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>0</w:t>
      </w:r>
      <w:r w:rsidR="00C06DC3" w:rsidRPr="00D54C8F">
        <w:rPr>
          <w:rFonts w:ascii="Times New Roman" w:hAnsi="Times New Roman"/>
          <w:sz w:val="28"/>
          <w:szCs w:val="28"/>
          <w:lang w:val="uk-UA"/>
        </w:rPr>
        <w:t>7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>«початку з’єднання» зазначаються доходи від надання послуг початку з’єднання (послуга із встановлення та підтримки  електронною комунікаційною мережею оператора фізичних та/або логічних з'єднань від кінцевого обладнання абонентів, які ініціюють з'єднання, до точки взаємоз'єднання з електронною комунікаційною мережею іншого оператора, для отримання послуг термінації трафіка та/або транзиту трафіка)</w:t>
      </w:r>
      <w:r w:rsidR="007D5638" w:rsidRPr="007D5638">
        <w:rPr>
          <w:rFonts w:ascii="Times New Roman" w:hAnsi="Times New Roman"/>
          <w:sz w:val="28"/>
          <w:szCs w:val="28"/>
          <w:lang w:val="uk-UA"/>
        </w:rPr>
        <w:t>.</w:t>
      </w:r>
    </w:p>
    <w:p w:rsidR="00894991" w:rsidRPr="00D54C8F" w:rsidRDefault="00F4086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>0</w:t>
      </w:r>
      <w:r w:rsidR="00C06DC3" w:rsidRPr="00D54C8F">
        <w:rPr>
          <w:rFonts w:ascii="Times New Roman" w:hAnsi="Times New Roman"/>
          <w:sz w:val="28"/>
          <w:szCs w:val="28"/>
          <w:lang w:val="uk-UA"/>
        </w:rPr>
        <w:t>8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 xml:space="preserve">«термінації міжнародного трафіку </w:t>
      </w:r>
      <w:r w:rsidR="00894991" w:rsidRPr="00D54C8F">
        <w:rPr>
          <w:rFonts w:ascii="Times New Roman" w:hAnsi="Times New Roman"/>
          <w:bCs/>
          <w:sz w:val="28"/>
          <w:szCs w:val="28"/>
          <w:lang w:val="uk-UA"/>
        </w:rPr>
        <w:t>на власній мережі рухомого (мобільного) зв’язку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 xml:space="preserve">» зазначаються доходи від надання послуг термінації будь-якого трафіку </w:t>
      </w:r>
      <w:r w:rsidR="00894991" w:rsidRPr="00D54C8F">
        <w:rPr>
          <w:rFonts w:ascii="Times New Roman" w:hAnsi="Times New Roman"/>
          <w:bCs/>
          <w:sz w:val="28"/>
          <w:szCs w:val="28"/>
          <w:lang w:val="uk-UA"/>
        </w:rPr>
        <w:t>на власній мережі рухомого (мобільного) зв’язку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>, який надходить від мереж іноземних операторів.</w:t>
      </w:r>
    </w:p>
    <w:p w:rsidR="00894991" w:rsidRPr="00D54C8F" w:rsidRDefault="00F4086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>0</w:t>
      </w:r>
      <w:r w:rsidR="00C06DC3" w:rsidRPr="00D54C8F">
        <w:rPr>
          <w:rFonts w:ascii="Times New Roman" w:hAnsi="Times New Roman"/>
          <w:sz w:val="28"/>
          <w:szCs w:val="28"/>
          <w:lang w:val="uk-UA"/>
        </w:rPr>
        <w:t>9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 xml:space="preserve">«термінації міжміського трафіку </w:t>
      </w:r>
      <w:r w:rsidR="00894991" w:rsidRPr="00D54C8F">
        <w:rPr>
          <w:rFonts w:ascii="Times New Roman" w:hAnsi="Times New Roman"/>
          <w:bCs/>
          <w:sz w:val="28"/>
          <w:szCs w:val="28"/>
          <w:lang w:val="uk-UA"/>
        </w:rPr>
        <w:t>на власній мережі рухомого (мобільного) зв’язку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 xml:space="preserve">» зазначаються доходи від надання послуг термінації міжміського трафіку </w:t>
      </w:r>
      <w:r w:rsidR="00894991" w:rsidRPr="00D54C8F">
        <w:rPr>
          <w:rFonts w:ascii="Times New Roman" w:hAnsi="Times New Roman"/>
          <w:bCs/>
          <w:sz w:val="28"/>
          <w:szCs w:val="28"/>
          <w:lang w:val="uk-UA"/>
        </w:rPr>
        <w:t>на власній мережі рухомого (мобільного) зв’язку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894991" w:rsidRPr="00D54C8F" w:rsidRDefault="00F4086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AF21E9" w:rsidRPr="00D54C8F">
        <w:rPr>
          <w:rFonts w:ascii="Times New Roman" w:hAnsi="Times New Roman"/>
          <w:sz w:val="28"/>
          <w:szCs w:val="28"/>
          <w:lang w:val="uk-UA"/>
        </w:rPr>
        <w:t>11</w:t>
      </w:r>
      <w:r w:rsidR="00C06DC3" w:rsidRPr="00D54C8F">
        <w:rPr>
          <w:rFonts w:ascii="Times New Roman" w:hAnsi="Times New Roman"/>
          <w:sz w:val="28"/>
          <w:szCs w:val="28"/>
          <w:lang w:val="uk-UA"/>
        </w:rPr>
        <w:t>10</w:t>
      </w:r>
      <w:r w:rsidR="00AF21E9"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 xml:space="preserve">«термінації мобільного трафіку </w:t>
      </w:r>
      <w:r w:rsidR="00894991" w:rsidRPr="00D54C8F">
        <w:rPr>
          <w:rFonts w:ascii="Times New Roman" w:hAnsi="Times New Roman"/>
          <w:bCs/>
          <w:sz w:val="28"/>
          <w:szCs w:val="28"/>
          <w:lang w:val="uk-UA"/>
        </w:rPr>
        <w:t>на власній мережі рухомого (мобільного) зв’язку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 xml:space="preserve">» зазначаються доходи від надання послуг термінації мобільного трафіку </w:t>
      </w:r>
      <w:r w:rsidR="00894991" w:rsidRPr="00D54C8F">
        <w:rPr>
          <w:rFonts w:ascii="Times New Roman" w:hAnsi="Times New Roman"/>
          <w:bCs/>
          <w:sz w:val="28"/>
          <w:szCs w:val="28"/>
          <w:lang w:val="uk-UA"/>
        </w:rPr>
        <w:t>на власній мережі рухомого (мобільного) зв’язку</w:t>
      </w:r>
      <w:r w:rsidR="00894991"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1244F3" w:rsidRPr="00D54C8F" w:rsidRDefault="00F4086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>1</w:t>
      </w:r>
      <w:r w:rsidR="00C06DC3" w:rsidRPr="00D54C8F">
        <w:rPr>
          <w:rFonts w:ascii="Times New Roman" w:hAnsi="Times New Roman"/>
          <w:sz w:val="28"/>
          <w:szCs w:val="28"/>
          <w:lang w:val="uk-UA"/>
        </w:rPr>
        <w:t>1</w:t>
      </w:r>
      <w:r w:rsidR="00B17A9C" w:rsidRPr="00D54C8F">
        <w:rPr>
          <w:rFonts w:ascii="Times New Roman" w:hAnsi="Times New Roman"/>
          <w:sz w:val="28"/>
          <w:szCs w:val="28"/>
          <w:lang w:val="uk-UA"/>
        </w:rPr>
        <w:t xml:space="preserve"> «транзиту трафіку на інші </w:t>
      </w:r>
      <w:r w:rsidR="00B17A9C" w:rsidRPr="00D54C8F">
        <w:rPr>
          <w:rFonts w:ascii="Times New Roman" w:hAnsi="Times New Roman"/>
          <w:bCs/>
          <w:sz w:val="28"/>
          <w:szCs w:val="28"/>
          <w:lang w:val="uk-UA"/>
        </w:rPr>
        <w:t>мережі рухомого (мобільного) зв’язку</w:t>
      </w:r>
      <w:r w:rsidR="00B17A9C" w:rsidRPr="00D54C8F">
        <w:rPr>
          <w:rFonts w:ascii="Times New Roman" w:hAnsi="Times New Roman"/>
          <w:sz w:val="28"/>
          <w:szCs w:val="28"/>
          <w:lang w:val="uk-UA"/>
        </w:rPr>
        <w:t xml:space="preserve">» зазначаються доходи від надання послуг транзиту трафіку на інші </w:t>
      </w:r>
      <w:r w:rsidR="00B17A9C" w:rsidRPr="00D54C8F">
        <w:rPr>
          <w:rFonts w:ascii="Times New Roman" w:hAnsi="Times New Roman"/>
          <w:bCs/>
          <w:sz w:val="28"/>
          <w:szCs w:val="28"/>
          <w:lang w:val="uk-UA"/>
        </w:rPr>
        <w:t>мережі рухомого (мобільного) зв’язку</w:t>
      </w:r>
      <w:r w:rsidR="00B17A9C"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C06DC3" w:rsidRPr="00D54C8F" w:rsidRDefault="00C06DC3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lastRenderedPageBreak/>
        <w:t xml:space="preserve">У рядку 1112 «транзиту трафіку на інші 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мережі </w:t>
      </w:r>
      <w:r w:rsidR="001563D2" w:rsidRPr="00D54C8F">
        <w:rPr>
          <w:rFonts w:ascii="Times New Roman" w:hAnsi="Times New Roman"/>
          <w:bCs/>
          <w:sz w:val="28"/>
          <w:szCs w:val="28"/>
          <w:lang w:val="uk-UA"/>
        </w:rPr>
        <w:t>фіксованого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 зв’язку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» зазначаються доходи від надання послуг транзиту трафіку на інші 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мережі </w:t>
      </w:r>
      <w:r w:rsidR="001563D2" w:rsidRPr="00D54C8F">
        <w:rPr>
          <w:rFonts w:ascii="Times New Roman" w:hAnsi="Times New Roman"/>
          <w:bCs/>
          <w:sz w:val="28"/>
          <w:szCs w:val="28"/>
          <w:lang w:val="uk-UA"/>
        </w:rPr>
        <w:t>фіксованого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 зв’язку</w:t>
      </w:r>
      <w:r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C06DC3" w:rsidRPr="00D54C8F" w:rsidRDefault="00C06DC3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У рядку 1113 «транзиту трафіку на міжнародні мережі за межами телекомунікаційної мережі загального користування України» зазначаються доходи від надання послуг транзиту трафіку </w:t>
      </w:r>
      <w:r w:rsidR="001563D2" w:rsidRPr="00D54C8F">
        <w:rPr>
          <w:rFonts w:ascii="Times New Roman" w:hAnsi="Times New Roman"/>
          <w:sz w:val="28"/>
          <w:szCs w:val="28"/>
          <w:lang w:val="uk-UA"/>
        </w:rPr>
        <w:t>на міжнародні мережі за межами телекомунікаційної мережі загального користування України</w:t>
      </w:r>
      <w:r w:rsidRPr="00D54C8F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="001563D2" w:rsidRPr="00D54C8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1563D2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1563D2" w:rsidRPr="00D54C8F">
        <w:rPr>
          <w:rFonts w:ascii="Times New Roman" w:hAnsi="Times New Roman"/>
          <w:sz w:val="28"/>
          <w:szCs w:val="28"/>
          <w:lang w:val="uk-UA"/>
        </w:rPr>
        <w:t>1114 «</w:t>
      </w:r>
      <w:r w:rsidR="00D54C8F" w:rsidRPr="00D54C8F">
        <w:rPr>
          <w:rFonts w:ascii="Times New Roman" w:hAnsi="Times New Roman"/>
          <w:sz w:val="28"/>
          <w:szCs w:val="28"/>
          <w:lang w:val="uk-UA"/>
        </w:rPr>
        <w:t>доступу</w:t>
      </w:r>
      <w:r w:rsidR="001563D2" w:rsidRPr="00D54C8F">
        <w:rPr>
          <w:rFonts w:ascii="Times New Roman" w:hAnsi="Times New Roman"/>
          <w:sz w:val="28"/>
          <w:szCs w:val="28"/>
          <w:lang w:val="uk-UA"/>
        </w:rPr>
        <w:t xml:space="preserve"> до мережі, всього, у т.ч.» зазначається обсяг доходів, отриманих від надання послуг доступу до власної мережі, як національним, так і іноземних операторам зв’язку.</w:t>
      </w:r>
    </w:p>
    <w:p w:rsidR="001563D2" w:rsidRPr="00D54C8F" w:rsidRDefault="001563D2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У рядку 1115 «при наданні послуг </w:t>
      </w:r>
      <w:r w:rsidR="00D54C8F" w:rsidRPr="00D54C8F">
        <w:rPr>
          <w:rFonts w:ascii="Times New Roman" w:hAnsi="Times New Roman"/>
          <w:sz w:val="28"/>
          <w:szCs w:val="28"/>
          <w:lang w:val="uk-UA"/>
        </w:rPr>
        <w:t>роумінгу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іноземним операторам» зазначається обсяг доходів, о</w:t>
      </w:r>
      <w:r w:rsidR="00D54C8F">
        <w:rPr>
          <w:rFonts w:ascii="Times New Roman" w:hAnsi="Times New Roman"/>
          <w:sz w:val="28"/>
          <w:szCs w:val="28"/>
          <w:lang w:val="uk-UA"/>
        </w:rPr>
        <w:t>т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риманих від надання послуг доступу до власної мережі  іноземним операторам зв’язку. </w:t>
      </w:r>
    </w:p>
    <w:p w:rsidR="001563D2" w:rsidRPr="00D54C8F" w:rsidRDefault="001563D2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У рядку 1116 «при наданні послуг національного </w:t>
      </w:r>
      <w:r w:rsidR="00D54C8F" w:rsidRPr="00D54C8F">
        <w:rPr>
          <w:rFonts w:ascii="Times New Roman" w:hAnsi="Times New Roman"/>
          <w:sz w:val="28"/>
          <w:szCs w:val="28"/>
          <w:lang w:val="uk-UA"/>
        </w:rPr>
        <w:t>роумінгу</w:t>
      </w:r>
      <w:r w:rsidRPr="00D54C8F">
        <w:rPr>
          <w:rFonts w:ascii="Times New Roman" w:hAnsi="Times New Roman"/>
          <w:sz w:val="28"/>
          <w:szCs w:val="28"/>
          <w:lang w:val="uk-UA"/>
        </w:rPr>
        <w:t>» зазначається обсяг доходів, о</w:t>
      </w:r>
      <w:r w:rsidR="00D54C8F">
        <w:rPr>
          <w:rFonts w:ascii="Times New Roman" w:hAnsi="Times New Roman"/>
          <w:sz w:val="28"/>
          <w:szCs w:val="28"/>
          <w:lang w:val="uk-UA"/>
        </w:rPr>
        <w:t>т</w:t>
      </w:r>
      <w:r w:rsidRPr="00D54C8F">
        <w:rPr>
          <w:rFonts w:ascii="Times New Roman" w:hAnsi="Times New Roman"/>
          <w:sz w:val="28"/>
          <w:szCs w:val="28"/>
          <w:lang w:val="uk-UA"/>
        </w:rPr>
        <w:t>риманих від надання послуг доступу до власної мережі  іншим національним операторам зв’язку.</w:t>
      </w:r>
    </w:p>
    <w:p w:rsidR="00342258" w:rsidRPr="00D54C8F" w:rsidRDefault="001563D2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У рядку 1117  </w:t>
      </w:r>
      <w:r w:rsidR="00342258" w:rsidRPr="00D54C8F">
        <w:rPr>
          <w:rFonts w:ascii="Times New Roman" w:hAnsi="Times New Roman"/>
          <w:sz w:val="28"/>
          <w:szCs w:val="28"/>
          <w:lang w:val="uk-UA"/>
        </w:rPr>
        <w:t>«Загальний обсяг  трафік</w:t>
      </w:r>
      <w:r w:rsidR="00A96520" w:rsidRPr="00D54C8F">
        <w:rPr>
          <w:rFonts w:ascii="Times New Roman" w:hAnsi="Times New Roman"/>
          <w:sz w:val="28"/>
          <w:szCs w:val="28"/>
          <w:lang w:val="uk-UA"/>
        </w:rPr>
        <w:t>а, в т.ч.</w:t>
      </w:r>
      <w:r w:rsidR="00342258" w:rsidRPr="00D54C8F">
        <w:rPr>
          <w:rFonts w:ascii="Times New Roman" w:hAnsi="Times New Roman"/>
          <w:sz w:val="28"/>
          <w:szCs w:val="28"/>
          <w:lang w:val="uk-UA"/>
        </w:rPr>
        <w:t>» зазначається обсяг голосового трафіку, що є сумою рядків 111</w:t>
      </w:r>
      <w:r w:rsidRPr="00D54C8F">
        <w:rPr>
          <w:rFonts w:ascii="Times New Roman" w:hAnsi="Times New Roman"/>
          <w:sz w:val="28"/>
          <w:szCs w:val="28"/>
          <w:lang w:val="uk-UA"/>
        </w:rPr>
        <w:t>8</w:t>
      </w:r>
      <w:r w:rsidR="00342258" w:rsidRPr="00D54C8F">
        <w:rPr>
          <w:rFonts w:ascii="Times New Roman" w:hAnsi="Times New Roman"/>
          <w:sz w:val="28"/>
          <w:szCs w:val="28"/>
          <w:lang w:val="uk-UA"/>
        </w:rPr>
        <w:t>, 11</w:t>
      </w:r>
      <w:r w:rsidRPr="00D54C8F">
        <w:rPr>
          <w:rFonts w:ascii="Times New Roman" w:hAnsi="Times New Roman"/>
          <w:sz w:val="28"/>
          <w:szCs w:val="28"/>
          <w:lang w:val="uk-UA"/>
        </w:rPr>
        <w:t>23</w:t>
      </w:r>
      <w:r w:rsidR="00342258" w:rsidRPr="00D54C8F">
        <w:rPr>
          <w:rFonts w:ascii="Times New Roman" w:hAnsi="Times New Roman"/>
          <w:sz w:val="28"/>
          <w:szCs w:val="28"/>
          <w:lang w:val="uk-UA"/>
        </w:rPr>
        <w:t>, 112</w:t>
      </w:r>
      <w:r w:rsidRPr="00D54C8F">
        <w:rPr>
          <w:rFonts w:ascii="Times New Roman" w:hAnsi="Times New Roman"/>
          <w:sz w:val="28"/>
          <w:szCs w:val="28"/>
          <w:lang w:val="uk-UA"/>
        </w:rPr>
        <w:t>8</w:t>
      </w:r>
      <w:r w:rsidR="00342258" w:rsidRPr="00D54C8F">
        <w:rPr>
          <w:rFonts w:ascii="Times New Roman" w:hAnsi="Times New Roman"/>
          <w:sz w:val="28"/>
          <w:szCs w:val="28"/>
          <w:lang w:val="uk-UA"/>
        </w:rPr>
        <w:t>, 112</w:t>
      </w:r>
      <w:r w:rsidRPr="00D54C8F">
        <w:rPr>
          <w:rFonts w:ascii="Times New Roman" w:hAnsi="Times New Roman"/>
          <w:sz w:val="28"/>
          <w:szCs w:val="28"/>
          <w:lang w:val="uk-UA"/>
        </w:rPr>
        <w:t>9</w:t>
      </w:r>
      <w:r w:rsidR="00342258"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111</w:t>
      </w:r>
      <w:r w:rsidR="001563D2" w:rsidRPr="00D54C8F">
        <w:rPr>
          <w:rFonts w:ascii="Times New Roman" w:hAnsi="Times New Roman"/>
          <w:sz w:val="28"/>
          <w:szCs w:val="28"/>
          <w:lang w:val="uk-UA"/>
        </w:rPr>
        <w:t>8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«вихідний</w:t>
      </w:r>
      <w:r w:rsidR="00286BCC" w:rsidRPr="00D54C8F">
        <w:rPr>
          <w:rFonts w:ascii="Times New Roman" w:hAnsi="Times New Roman"/>
          <w:sz w:val="28"/>
          <w:szCs w:val="28"/>
          <w:lang w:val="uk-UA"/>
        </w:rPr>
        <w:t>, в т.ч.</w:t>
      </w:r>
      <w:r w:rsidRPr="00D54C8F">
        <w:rPr>
          <w:rFonts w:ascii="Times New Roman" w:hAnsi="Times New Roman"/>
          <w:sz w:val="28"/>
          <w:szCs w:val="28"/>
          <w:lang w:val="uk-UA"/>
        </w:rPr>
        <w:t>» зазначається обсяг вихідного голосового трафіку, що є сумою рядків 111</w:t>
      </w:r>
      <w:r w:rsidR="001563D2" w:rsidRPr="00D54C8F">
        <w:rPr>
          <w:rFonts w:ascii="Times New Roman" w:hAnsi="Times New Roman"/>
          <w:sz w:val="28"/>
          <w:szCs w:val="28"/>
          <w:lang w:val="uk-UA"/>
        </w:rPr>
        <w:t>9</w:t>
      </w:r>
      <w:r w:rsidRPr="00D54C8F">
        <w:rPr>
          <w:rFonts w:ascii="Times New Roman" w:hAnsi="Times New Roman"/>
          <w:sz w:val="28"/>
          <w:szCs w:val="28"/>
          <w:lang w:val="uk-UA"/>
        </w:rPr>
        <w:t>, 11</w:t>
      </w:r>
      <w:r w:rsidR="001563D2" w:rsidRPr="00D54C8F">
        <w:rPr>
          <w:rFonts w:ascii="Times New Roman" w:hAnsi="Times New Roman"/>
          <w:sz w:val="28"/>
          <w:szCs w:val="28"/>
          <w:lang w:val="uk-UA"/>
        </w:rPr>
        <w:t>20</w:t>
      </w:r>
      <w:r w:rsidRPr="00D54C8F">
        <w:rPr>
          <w:rFonts w:ascii="Times New Roman" w:hAnsi="Times New Roman"/>
          <w:sz w:val="28"/>
          <w:szCs w:val="28"/>
          <w:lang w:val="uk-UA"/>
        </w:rPr>
        <w:t>, 11</w:t>
      </w:r>
      <w:r w:rsidR="001563D2" w:rsidRPr="00D54C8F">
        <w:rPr>
          <w:rFonts w:ascii="Times New Roman" w:hAnsi="Times New Roman"/>
          <w:sz w:val="28"/>
          <w:szCs w:val="28"/>
          <w:lang w:val="uk-UA"/>
        </w:rPr>
        <w:t>21</w:t>
      </w:r>
      <w:r w:rsidRPr="00D54C8F">
        <w:rPr>
          <w:rFonts w:ascii="Times New Roman" w:hAnsi="Times New Roman"/>
          <w:sz w:val="28"/>
          <w:szCs w:val="28"/>
          <w:lang w:val="uk-UA"/>
        </w:rPr>
        <w:t>, 11</w:t>
      </w:r>
      <w:r w:rsidR="001563D2" w:rsidRPr="00D54C8F">
        <w:rPr>
          <w:rFonts w:ascii="Times New Roman" w:hAnsi="Times New Roman"/>
          <w:sz w:val="28"/>
          <w:szCs w:val="28"/>
          <w:lang w:val="uk-UA"/>
        </w:rPr>
        <w:t>22</w:t>
      </w:r>
      <w:r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9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«на мережі 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інших</w:t>
      </w:r>
      <w:r w:rsidR="00D54C8F"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операторів рухомого (мобільного) зв’язку» зазначається вихідний обсяг </w:t>
      </w:r>
      <w:r w:rsidR="00D54C8F" w:rsidRPr="00D54C8F">
        <w:rPr>
          <w:rFonts w:ascii="Times New Roman" w:hAnsi="Times New Roman"/>
          <w:sz w:val="28"/>
          <w:szCs w:val="28"/>
          <w:lang w:val="uk-UA"/>
        </w:rPr>
        <w:t xml:space="preserve">голосового 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трафіку на мережі 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Pr="00D54C8F">
        <w:rPr>
          <w:rFonts w:ascii="Times New Roman" w:hAnsi="Times New Roman"/>
          <w:sz w:val="28"/>
          <w:szCs w:val="28"/>
          <w:lang w:val="uk-UA"/>
        </w:rPr>
        <w:t>операторів рухомого (мобільного) зв’язку.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20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«на мережі операторів фіксованого зв’язку» зазначається вихідний обсяг голосового трафіку на мережі операторів фіксованого зв’язку.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2</w:t>
      </w:r>
      <w:r w:rsidRPr="00D54C8F">
        <w:rPr>
          <w:rFonts w:ascii="Times New Roman" w:hAnsi="Times New Roman"/>
          <w:sz w:val="28"/>
          <w:szCs w:val="28"/>
          <w:lang w:val="uk-UA"/>
        </w:rPr>
        <w:t>1 «міжнародний трафік» зазначається вихідн</w:t>
      </w:r>
      <w:r w:rsidR="00A96520" w:rsidRPr="00D54C8F">
        <w:rPr>
          <w:rFonts w:ascii="Times New Roman" w:hAnsi="Times New Roman"/>
          <w:sz w:val="28"/>
          <w:szCs w:val="28"/>
          <w:lang w:val="uk-UA"/>
        </w:rPr>
        <w:t>ий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обсяг голосового міжнародного трафіку.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22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«інший» зазначається інший вихідний </w:t>
      </w:r>
      <w:r w:rsidR="0088528F">
        <w:rPr>
          <w:rFonts w:ascii="Times New Roman" w:hAnsi="Times New Roman"/>
          <w:sz w:val="28"/>
          <w:szCs w:val="28"/>
          <w:lang w:val="uk-UA"/>
        </w:rPr>
        <w:t>голосовий</w:t>
      </w:r>
      <w:r w:rsidR="0088528F" w:rsidRPr="0088528F">
        <w:rPr>
          <w:rFonts w:ascii="Times New Roman" w:hAnsi="Times New Roman"/>
          <w:sz w:val="28"/>
          <w:szCs w:val="28"/>
        </w:rPr>
        <w:t xml:space="preserve"> </w:t>
      </w:r>
      <w:r w:rsidRPr="00D54C8F">
        <w:rPr>
          <w:rFonts w:ascii="Times New Roman" w:hAnsi="Times New Roman"/>
          <w:sz w:val="28"/>
          <w:szCs w:val="28"/>
          <w:lang w:val="uk-UA"/>
        </w:rPr>
        <w:t>трафік, який не увійшов у рядки з 111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9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по 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21</w:t>
      </w:r>
      <w:r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lastRenderedPageBreak/>
        <w:t>У рядку 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23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«вхідний, в т.ч.» зазначається обсяг вхідного голосового трафіку, що є сумою рядків 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24</w:t>
      </w:r>
      <w:r w:rsidRPr="00D54C8F">
        <w:rPr>
          <w:rFonts w:ascii="Times New Roman" w:hAnsi="Times New Roman"/>
          <w:sz w:val="28"/>
          <w:szCs w:val="28"/>
          <w:lang w:val="uk-UA"/>
        </w:rPr>
        <w:t>, 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25</w:t>
      </w:r>
      <w:r w:rsidRPr="00D54C8F">
        <w:rPr>
          <w:rFonts w:ascii="Times New Roman" w:hAnsi="Times New Roman"/>
          <w:sz w:val="28"/>
          <w:szCs w:val="28"/>
          <w:lang w:val="uk-UA"/>
        </w:rPr>
        <w:t>, 112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6</w:t>
      </w:r>
      <w:r w:rsidRPr="00D54C8F">
        <w:rPr>
          <w:rFonts w:ascii="Times New Roman" w:hAnsi="Times New Roman"/>
          <w:sz w:val="28"/>
          <w:szCs w:val="28"/>
          <w:lang w:val="uk-UA"/>
        </w:rPr>
        <w:t>, 112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7</w:t>
      </w:r>
      <w:r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24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«з мереж інших операторів рухомого (мобільного) зв’язку» зазначається обсяг вхідного </w:t>
      </w:r>
      <w:r w:rsidR="00D54C8F" w:rsidRPr="00D54C8F">
        <w:rPr>
          <w:rFonts w:ascii="Times New Roman" w:hAnsi="Times New Roman"/>
          <w:sz w:val="28"/>
          <w:szCs w:val="28"/>
          <w:lang w:val="uk-UA"/>
        </w:rPr>
        <w:t xml:space="preserve">голосового </w:t>
      </w:r>
      <w:r w:rsidRPr="00D54C8F">
        <w:rPr>
          <w:rFonts w:ascii="Times New Roman" w:hAnsi="Times New Roman"/>
          <w:sz w:val="28"/>
          <w:szCs w:val="28"/>
          <w:lang w:val="uk-UA"/>
        </w:rPr>
        <w:t>трафіку з мереж операторів рухомого (мобільного) зв’язку.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25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«з мереж операторів фіксованого зв’язку» зазначається обсяг вхідного голосового трафіку з мереж операторів фіксованого зв’язку.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112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6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«міжнародний трафік» зазначається </w:t>
      </w:r>
      <w:r w:rsidR="00A96520" w:rsidRPr="00D54C8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Pr="00D54C8F">
        <w:rPr>
          <w:rFonts w:ascii="Times New Roman" w:hAnsi="Times New Roman"/>
          <w:sz w:val="28"/>
          <w:szCs w:val="28"/>
          <w:lang w:val="uk-UA"/>
        </w:rPr>
        <w:t>вхідного голосового міжнародного трафіку.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A96520" w:rsidRPr="00D54C8F">
        <w:rPr>
          <w:rFonts w:ascii="Times New Roman" w:hAnsi="Times New Roman"/>
          <w:sz w:val="28"/>
          <w:szCs w:val="28"/>
          <w:lang w:val="uk-UA"/>
        </w:rPr>
        <w:t>2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7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«інший» зазначається інший вхідний</w:t>
      </w:r>
      <w:r w:rsidR="0088528F">
        <w:rPr>
          <w:rFonts w:ascii="Times New Roman" w:hAnsi="Times New Roman"/>
          <w:sz w:val="28"/>
          <w:szCs w:val="28"/>
          <w:lang w:val="uk-UA"/>
        </w:rPr>
        <w:t xml:space="preserve"> голосовий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трафік, який не увійшов у рядки з 11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24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по 112</w:t>
      </w:r>
      <w:r w:rsidR="001B42A8" w:rsidRPr="00D54C8F">
        <w:rPr>
          <w:rFonts w:ascii="Times New Roman" w:hAnsi="Times New Roman"/>
          <w:sz w:val="28"/>
          <w:szCs w:val="28"/>
          <w:lang w:val="uk-UA"/>
        </w:rPr>
        <w:t>6</w:t>
      </w:r>
      <w:r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112</w:t>
      </w:r>
      <w:r w:rsidR="00EC441A" w:rsidRPr="00D54C8F">
        <w:rPr>
          <w:rFonts w:ascii="Times New Roman" w:hAnsi="Times New Roman"/>
          <w:sz w:val="28"/>
          <w:szCs w:val="28"/>
          <w:lang w:val="uk-UA"/>
        </w:rPr>
        <w:t>8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«транзитний трафік» зазначається обсяг транзитного голосового трафіку.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112</w:t>
      </w:r>
      <w:r w:rsidR="00EC441A" w:rsidRPr="00D54C8F">
        <w:rPr>
          <w:rFonts w:ascii="Times New Roman" w:hAnsi="Times New Roman"/>
          <w:sz w:val="28"/>
          <w:szCs w:val="28"/>
          <w:lang w:val="uk-UA"/>
        </w:rPr>
        <w:t>9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«внутрішньомережевий» зазначається обсяг голосового трафіку</w:t>
      </w:r>
      <w:r w:rsidR="00A96520" w:rsidRPr="00D54C8F">
        <w:rPr>
          <w:rFonts w:ascii="Times New Roman" w:hAnsi="Times New Roman"/>
          <w:sz w:val="28"/>
          <w:szCs w:val="28"/>
          <w:lang w:val="uk-UA"/>
        </w:rPr>
        <w:t>,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C4C" w:rsidRPr="00D54C8F">
        <w:rPr>
          <w:rFonts w:ascii="Times New Roman" w:hAnsi="Times New Roman"/>
          <w:sz w:val="28"/>
          <w:szCs w:val="28"/>
          <w:lang w:val="uk-UA"/>
        </w:rPr>
        <w:t xml:space="preserve">згенерований </w:t>
      </w:r>
      <w:r w:rsidRPr="00D54C8F">
        <w:rPr>
          <w:rFonts w:ascii="Times New Roman" w:hAnsi="Times New Roman"/>
          <w:sz w:val="28"/>
          <w:szCs w:val="28"/>
          <w:lang w:val="uk-UA"/>
        </w:rPr>
        <w:t>в межах мереж одного оператора телекомунікацій.</w:t>
      </w:r>
    </w:p>
    <w:p w:rsidR="00F40868" w:rsidRPr="00D54C8F" w:rsidRDefault="00F4086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040821" w:rsidRPr="00D54C8F">
        <w:rPr>
          <w:rFonts w:ascii="Times New Roman" w:hAnsi="Times New Roman"/>
          <w:sz w:val="28"/>
          <w:szCs w:val="28"/>
          <w:lang w:val="uk-UA"/>
        </w:rPr>
        <w:t>1</w:t>
      </w:r>
      <w:r w:rsidR="003555A7" w:rsidRPr="00D54C8F">
        <w:rPr>
          <w:rFonts w:ascii="Times New Roman" w:hAnsi="Times New Roman"/>
          <w:sz w:val="28"/>
          <w:szCs w:val="28"/>
          <w:lang w:val="uk-UA"/>
        </w:rPr>
        <w:t>1</w:t>
      </w:r>
      <w:r w:rsidR="00586C4C" w:rsidRPr="00D54C8F">
        <w:rPr>
          <w:rFonts w:ascii="Times New Roman" w:hAnsi="Times New Roman"/>
          <w:sz w:val="28"/>
          <w:szCs w:val="28"/>
          <w:lang w:val="uk-UA"/>
        </w:rPr>
        <w:t>30</w:t>
      </w:r>
      <w:r w:rsidR="00040821"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C8F">
        <w:rPr>
          <w:rFonts w:ascii="Times New Roman" w:hAnsi="Times New Roman"/>
          <w:sz w:val="28"/>
          <w:szCs w:val="28"/>
          <w:lang w:val="uk-UA"/>
        </w:rPr>
        <w:t>«Кількість активних ідентифікаційних телекомунікаційних карток мережі</w:t>
      </w:r>
      <w:r w:rsidR="00040821" w:rsidRPr="00D54C8F">
        <w:rPr>
          <w:rFonts w:ascii="Times New Roman" w:hAnsi="Times New Roman"/>
          <w:sz w:val="28"/>
          <w:szCs w:val="28"/>
          <w:lang w:val="uk-UA"/>
        </w:rPr>
        <w:t xml:space="preserve"> рухомого (мобільного) зв’язку, </w:t>
      </w:r>
      <w:r w:rsidR="00586C4C" w:rsidRPr="00D54C8F">
        <w:rPr>
          <w:rFonts w:ascii="Times New Roman" w:hAnsi="Times New Roman"/>
          <w:sz w:val="28"/>
          <w:szCs w:val="28"/>
          <w:lang w:val="uk-UA"/>
        </w:rPr>
        <w:t>з них</w:t>
      </w:r>
      <w:r w:rsidRPr="00D54C8F">
        <w:rPr>
          <w:rFonts w:ascii="Times New Roman" w:hAnsi="Times New Roman"/>
          <w:sz w:val="28"/>
          <w:szCs w:val="28"/>
          <w:lang w:val="uk-UA"/>
        </w:rPr>
        <w:t>» зазначається кількість всіх активних ідентифікаційних телекомунікаційних карток мережі</w:t>
      </w:r>
      <w:r w:rsidR="00586C4C" w:rsidRPr="00D54C8F">
        <w:rPr>
          <w:rFonts w:ascii="Times New Roman" w:hAnsi="Times New Roman"/>
          <w:sz w:val="28"/>
          <w:szCs w:val="28"/>
          <w:lang w:val="uk-UA"/>
        </w:rPr>
        <w:t xml:space="preserve"> оператора</w:t>
      </w:r>
      <w:r w:rsidR="00040821" w:rsidRPr="00D54C8F">
        <w:rPr>
          <w:rFonts w:ascii="Times New Roman" w:hAnsi="Times New Roman"/>
          <w:sz w:val="28"/>
          <w:szCs w:val="28"/>
          <w:lang w:val="uk-UA"/>
        </w:rPr>
        <w:t xml:space="preserve"> в цілому по Україні</w:t>
      </w:r>
      <w:r w:rsidRPr="00D54C8F">
        <w:rPr>
          <w:rFonts w:ascii="Times New Roman" w:hAnsi="Times New Roman"/>
          <w:sz w:val="28"/>
          <w:szCs w:val="28"/>
          <w:lang w:val="uk-UA"/>
        </w:rPr>
        <w:t>.</w:t>
      </w:r>
      <w:r w:rsidR="007F4D05"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5622" w:rsidRPr="00D54C8F" w:rsidRDefault="00395622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586C4C" w:rsidRPr="00D54C8F">
        <w:rPr>
          <w:rFonts w:ascii="Times New Roman" w:hAnsi="Times New Roman"/>
          <w:sz w:val="28"/>
          <w:szCs w:val="28"/>
          <w:lang w:val="uk-UA"/>
        </w:rPr>
        <w:t>31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«за контрактним обслуговуванням» зазначається кількість всіх активних ідентифікаційних телекомунікаційних карток мережі</w:t>
      </w:r>
      <w:r w:rsidR="00586C4C" w:rsidRPr="00D54C8F">
        <w:rPr>
          <w:rFonts w:ascii="Times New Roman" w:hAnsi="Times New Roman"/>
          <w:sz w:val="28"/>
          <w:szCs w:val="28"/>
          <w:lang w:val="uk-UA"/>
        </w:rPr>
        <w:t xml:space="preserve"> оператора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в цілому по Україні, які обслуговуються за контрактом. </w:t>
      </w:r>
    </w:p>
    <w:p w:rsidR="00395622" w:rsidRPr="00D54C8F" w:rsidRDefault="00395622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586C4C" w:rsidRPr="00D54C8F">
        <w:rPr>
          <w:rFonts w:ascii="Times New Roman" w:hAnsi="Times New Roman"/>
          <w:sz w:val="28"/>
          <w:szCs w:val="28"/>
          <w:lang w:val="uk-UA"/>
        </w:rPr>
        <w:t>32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«за передплаченою послугою</w:t>
      </w:r>
      <w:r w:rsidR="000D084A" w:rsidRPr="00D54C8F">
        <w:rPr>
          <w:rFonts w:ascii="Times New Roman" w:hAnsi="Times New Roman"/>
          <w:sz w:val="28"/>
          <w:szCs w:val="28"/>
          <w:lang w:val="uk-UA"/>
        </w:rPr>
        <w:t xml:space="preserve"> ідентифікованим абонентам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» зазначається кількість всіх </w:t>
      </w:r>
      <w:r w:rsidR="00D04F91" w:rsidRPr="00D54C8F">
        <w:rPr>
          <w:rFonts w:ascii="Times New Roman" w:hAnsi="Times New Roman"/>
          <w:sz w:val="28"/>
          <w:szCs w:val="28"/>
          <w:lang w:val="uk-UA"/>
        </w:rPr>
        <w:t xml:space="preserve">зареєстрованих </w:t>
      </w:r>
      <w:r w:rsidRPr="00D54C8F">
        <w:rPr>
          <w:rFonts w:ascii="Times New Roman" w:hAnsi="Times New Roman"/>
          <w:sz w:val="28"/>
          <w:szCs w:val="28"/>
          <w:lang w:val="uk-UA"/>
        </w:rPr>
        <w:t>ідентифікаційних телекомунікаційних карток мережі</w:t>
      </w:r>
      <w:r w:rsidR="00586C4C" w:rsidRPr="00D54C8F">
        <w:rPr>
          <w:rFonts w:ascii="Times New Roman" w:hAnsi="Times New Roman"/>
          <w:sz w:val="28"/>
          <w:szCs w:val="28"/>
          <w:lang w:val="uk-UA"/>
        </w:rPr>
        <w:t xml:space="preserve"> оператора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в цілому по Україні, які обслуговуються за передплаченою послугою. 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586C4C" w:rsidRPr="00D54C8F">
        <w:rPr>
          <w:rFonts w:ascii="Times New Roman" w:hAnsi="Times New Roman"/>
          <w:sz w:val="28"/>
          <w:szCs w:val="28"/>
          <w:lang w:val="uk-UA"/>
        </w:rPr>
        <w:t>33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«Кількість надісланих SMS-повідомлень</w:t>
      </w:r>
      <w:r w:rsidR="00586C4C" w:rsidRPr="00D54C8F">
        <w:rPr>
          <w:rFonts w:ascii="Times New Roman" w:hAnsi="Times New Roman"/>
          <w:sz w:val="28"/>
          <w:szCs w:val="28"/>
          <w:lang w:val="uk-UA"/>
        </w:rPr>
        <w:t>, з них</w:t>
      </w:r>
      <w:r w:rsidRPr="00D54C8F">
        <w:rPr>
          <w:rFonts w:ascii="Times New Roman" w:hAnsi="Times New Roman"/>
          <w:sz w:val="28"/>
          <w:szCs w:val="28"/>
          <w:lang w:val="uk-UA"/>
        </w:rPr>
        <w:t>» зазначається кількість надісланих  SMS-повідомлень з мереж оператора телекомунікацій.</w:t>
      </w:r>
    </w:p>
    <w:p w:rsidR="00586C4C" w:rsidRPr="00D54C8F" w:rsidRDefault="00586C4C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lastRenderedPageBreak/>
        <w:t>У рядку 1134 «міжнародні» зазначається кількість надісланих  SMS-повідомлень за межі України на мережі іноземних операторів.</w:t>
      </w:r>
    </w:p>
    <w:p w:rsidR="00586C4C" w:rsidRPr="00D54C8F" w:rsidRDefault="00586C4C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1135 «Кількість надісланих MMS-повідомлень, з них» зазначається кількість надісланих  MMS-повідомлень з мереж оператора телекомунікацій.</w:t>
      </w:r>
    </w:p>
    <w:p w:rsidR="00586C4C" w:rsidRPr="00D54C8F" w:rsidRDefault="00586C4C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1136 «міжнародні» зазначається кількість надісланих  MMS-повідомлень за межі України на мережі іноземних операторів.</w:t>
      </w:r>
    </w:p>
    <w:p w:rsidR="008C2213" w:rsidRPr="00D54C8F" w:rsidRDefault="008C2213" w:rsidP="00E00AF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54C8F">
        <w:rPr>
          <w:rFonts w:ascii="Times New Roman" w:hAnsi="Times New Roman"/>
          <w:b/>
          <w:sz w:val="28"/>
          <w:szCs w:val="28"/>
          <w:lang w:val="uk-UA"/>
        </w:rPr>
        <w:t>розділі ІІІ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 зазначаються показники діяльності оператора, провайдера телекомунікацій від надання послуг за звітний період для споживачів, операторів, провайдерів телекомунікацій, що поділяються на «Всього» (стовпець 1) та «з них фізичним особам» (стовпець 2).  </w:t>
      </w:r>
    </w:p>
    <w:p w:rsidR="00395622" w:rsidRPr="00D54C8F" w:rsidRDefault="00395622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5E00E3" w:rsidRPr="00D54C8F">
        <w:rPr>
          <w:rFonts w:ascii="Times New Roman" w:hAnsi="Times New Roman"/>
          <w:sz w:val="28"/>
          <w:szCs w:val="28"/>
          <w:lang w:val="uk-UA"/>
        </w:rPr>
        <w:t>37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342258" w:rsidRPr="00D54C8F">
        <w:rPr>
          <w:rFonts w:ascii="Times New Roman" w:hAnsi="Times New Roman"/>
          <w:sz w:val="28"/>
          <w:szCs w:val="28"/>
          <w:lang w:val="uk-UA"/>
        </w:rPr>
        <w:t>Доходи від надання послуг передачі даних, у т.ч.</w:t>
      </w:r>
      <w:r w:rsidR="000D084A" w:rsidRPr="00D54C8F">
        <w:rPr>
          <w:rFonts w:ascii="Times New Roman" w:hAnsi="Times New Roman"/>
          <w:sz w:val="28"/>
          <w:szCs w:val="28"/>
          <w:lang w:val="uk-UA"/>
        </w:rPr>
        <w:t xml:space="preserve"> доступу до мережі Інтернет, всього, з них: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>зазначаються доходи від передачі даних та послуг з безпроводового доступу до Інтернету, з використанням технологій CDMA 2000 (Code Division Multiple Access),  CDMA 1x, 1xEv-Do Rel 0, Rev. A, Rev.B, Rev. B+, GPRS (General Packet Radio Service), EDGE (Enhanced Data-Rates For GSM Evolution), UMTS (</w:t>
      </w:r>
      <w:r w:rsidRPr="00D54C8F">
        <w:rPr>
          <w:rFonts w:ascii="Times New Roman" w:hAnsi="Times New Roman"/>
          <w:bCs/>
          <w:iCs/>
          <w:sz w:val="28"/>
          <w:szCs w:val="28"/>
          <w:lang w:val="uk-UA"/>
        </w:rPr>
        <w:t xml:space="preserve">Universal Mobile Telecommunications System), 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>HSPA (High-Speed Packet Access) та ін. HSPA (High-Speed Packet Access) = HSDPA (High-Speed Downlink Packet Access) + HSUPA (High-Speed Uplink Packet Access) та LTE (LTE Advanced).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5E00E3" w:rsidRPr="00D54C8F">
        <w:rPr>
          <w:rFonts w:ascii="Times New Roman" w:hAnsi="Times New Roman"/>
          <w:sz w:val="28"/>
          <w:szCs w:val="28"/>
          <w:lang w:val="uk-UA"/>
        </w:rPr>
        <w:t>38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E00E3" w:rsidRPr="00D54C8F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D54C8F">
        <w:rPr>
          <w:rFonts w:ascii="Times New Roman" w:hAnsi="Times New Roman"/>
          <w:sz w:val="28"/>
          <w:szCs w:val="28"/>
          <w:lang w:val="uk-UA"/>
        </w:rPr>
        <w:t>до</w:t>
      </w:r>
      <w:r w:rsidR="005E00E3" w:rsidRPr="00D54C8F">
        <w:rPr>
          <w:rFonts w:ascii="Times New Roman" w:hAnsi="Times New Roman"/>
          <w:sz w:val="28"/>
          <w:szCs w:val="28"/>
          <w:lang w:val="uk-UA"/>
        </w:rPr>
        <w:t>ступ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0E3" w:rsidRPr="00D54C8F">
        <w:rPr>
          <w:rFonts w:ascii="Times New Roman" w:hAnsi="Times New Roman"/>
          <w:sz w:val="28"/>
          <w:szCs w:val="28"/>
          <w:lang w:val="uk-UA"/>
        </w:rPr>
        <w:t>до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Інтернет</w:t>
      </w:r>
      <w:r w:rsidR="005E00E3" w:rsidRPr="00D54C8F">
        <w:rPr>
          <w:rFonts w:ascii="Times New Roman" w:hAnsi="Times New Roman"/>
          <w:sz w:val="28"/>
          <w:szCs w:val="28"/>
          <w:lang w:val="uk-UA"/>
        </w:rPr>
        <w:t>, в т.ч.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>зазначаються доходи від послуг з безпроводового доступу до Інтернету, з використанням технологій CDMA  1xE</w:t>
      </w:r>
      <w:r w:rsidR="00E01AF0" w:rsidRPr="00D54C8F">
        <w:rPr>
          <w:rFonts w:ascii="Times New Roman" w:hAnsi="Times New Roman"/>
          <w:bCs/>
          <w:sz w:val="28"/>
          <w:szCs w:val="28"/>
          <w:lang w:val="uk-UA"/>
        </w:rPr>
        <w:t>V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>-D</w:t>
      </w:r>
      <w:r w:rsidR="00E01AF0" w:rsidRPr="00D54C8F">
        <w:rPr>
          <w:rFonts w:ascii="Times New Roman" w:hAnsi="Times New Roman"/>
          <w:bCs/>
          <w:sz w:val="28"/>
          <w:szCs w:val="28"/>
          <w:lang w:val="uk-UA"/>
        </w:rPr>
        <w:t>O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 Rel 0, Rev. A, Rev.B, Rev. B+, GPRS (General Packet Radio Service), EDGE (Enhanced Data-Rates For GSM Evolution), </w:t>
      </w:r>
      <w:r w:rsidR="00E01AF0" w:rsidRPr="00D54C8F">
        <w:rPr>
          <w:rFonts w:ascii="Times New Roman" w:hAnsi="Times New Roman"/>
          <w:bCs/>
          <w:sz w:val="28"/>
          <w:szCs w:val="28"/>
          <w:lang w:val="uk-UA"/>
        </w:rPr>
        <w:t>WiMAX (</w:t>
      </w:r>
      <w:hyperlink r:id="rId9" w:history="1">
        <w:r w:rsidR="00E01AF0" w:rsidRPr="00D54C8F">
          <w:rPr>
            <w:rFonts w:ascii="Times New Roman" w:hAnsi="Times New Roman"/>
            <w:bCs/>
            <w:sz w:val="28"/>
            <w:szCs w:val="28"/>
            <w:lang w:val="uk-UA"/>
          </w:rPr>
          <w:t>IEEE 802.16</w:t>
        </w:r>
      </w:hyperlink>
      <w:r w:rsidR="00E01AF0" w:rsidRPr="00D54C8F">
        <w:rPr>
          <w:rFonts w:ascii="Times New Roman" w:hAnsi="Times New Roman"/>
          <w:bCs/>
          <w:sz w:val="28"/>
          <w:szCs w:val="28"/>
          <w:lang w:val="uk-UA"/>
        </w:rPr>
        <w:t xml:space="preserve">), 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>UMTS (</w:t>
      </w:r>
      <w:r w:rsidRPr="00D54C8F">
        <w:rPr>
          <w:rFonts w:ascii="Times New Roman" w:hAnsi="Times New Roman"/>
          <w:bCs/>
          <w:iCs/>
          <w:sz w:val="28"/>
          <w:szCs w:val="28"/>
          <w:lang w:val="uk-UA"/>
        </w:rPr>
        <w:t xml:space="preserve">Universal Mobile Telecommunications System), 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>HSPA (High-Speed Packet Access) та ін. HSPA (High-Speed Packet Access) = HSDPA (High-Speed Downlink Packet Access) + HSUPA (High-Speed Uplink Packet Access) та LTE (LTE Advanced).</w:t>
      </w:r>
    </w:p>
    <w:p w:rsidR="00342258" w:rsidRPr="00D54C8F" w:rsidRDefault="00342258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7E0B63" w:rsidRPr="00D54C8F">
        <w:rPr>
          <w:rFonts w:ascii="Times New Roman" w:hAnsi="Times New Roman"/>
          <w:sz w:val="28"/>
          <w:szCs w:val="28"/>
          <w:lang w:val="uk-UA"/>
        </w:rPr>
        <w:t>3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9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 «за технологією 3G» 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зазначаються доходи від 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послуг з безпроводового доступу до Інтернету, з використанням технологій </w:t>
      </w:r>
      <w:r w:rsidR="006D19CE" w:rsidRPr="00D54C8F">
        <w:rPr>
          <w:rFonts w:ascii="Times New Roman" w:hAnsi="Times New Roman"/>
          <w:sz w:val="28"/>
          <w:szCs w:val="28"/>
          <w:lang w:val="uk-UA"/>
        </w:rPr>
        <w:lastRenderedPageBreak/>
        <w:t xml:space="preserve">IMT-2000, в т.ч. </w:t>
      </w:r>
      <w:hyperlink r:id="rId10" w:tooltip="UMTS" w:history="1">
        <w:r w:rsidR="006D19CE" w:rsidRPr="00D54C8F">
          <w:rPr>
            <w:rFonts w:ascii="Times New Roman" w:hAnsi="Times New Roman"/>
            <w:sz w:val="28"/>
            <w:szCs w:val="28"/>
            <w:lang w:val="uk-UA"/>
          </w:rPr>
          <w:t>UMTS</w:t>
        </w:r>
      </w:hyperlink>
      <w:r w:rsidR="006D19CE" w:rsidRPr="00D54C8F">
        <w:rPr>
          <w:rFonts w:ascii="Times New Roman" w:hAnsi="Times New Roman"/>
          <w:sz w:val="28"/>
          <w:szCs w:val="28"/>
          <w:lang w:val="uk-UA"/>
        </w:rPr>
        <w:t xml:space="preserve">,  </w:t>
      </w:r>
      <w:hyperlink r:id="rId11" w:tooltip="HSPA" w:history="1">
        <w:r w:rsidR="006D19CE" w:rsidRPr="00D54C8F">
          <w:rPr>
            <w:rFonts w:ascii="Times New Roman" w:hAnsi="Times New Roman"/>
            <w:sz w:val="28"/>
            <w:szCs w:val="28"/>
            <w:lang w:val="uk-UA"/>
          </w:rPr>
          <w:t>HSPA</w:t>
        </w:r>
      </w:hyperlink>
      <w:r w:rsidR="006D19CE" w:rsidRPr="00D54C8F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2" w:tooltip="HSPA+" w:history="1">
        <w:r w:rsidR="006D19CE" w:rsidRPr="00D54C8F">
          <w:rPr>
            <w:rFonts w:ascii="Times New Roman" w:hAnsi="Times New Roman"/>
            <w:sz w:val="28"/>
            <w:szCs w:val="28"/>
            <w:lang w:val="uk-UA"/>
          </w:rPr>
          <w:t>HSPA+</w:t>
        </w:r>
      </w:hyperlink>
      <w:r w:rsidR="006D19CE" w:rsidRPr="00D54C8F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3" w:tooltip="Evolution-Data Optimized" w:history="1">
        <w:r w:rsidR="006D19CE" w:rsidRPr="00D54C8F">
          <w:rPr>
            <w:rFonts w:ascii="Times New Roman" w:hAnsi="Times New Roman"/>
            <w:sz w:val="28"/>
            <w:szCs w:val="28"/>
            <w:lang w:val="uk-UA"/>
          </w:rPr>
          <w:t>CDMA 1xEV-DO Rel.0</w:t>
        </w:r>
      </w:hyperlink>
      <w:r w:rsidR="006D19CE" w:rsidRPr="00D54C8F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4" w:tooltip="Evolution-Data Optimized" w:history="1">
        <w:r w:rsidR="006D19CE" w:rsidRPr="00D54C8F">
          <w:rPr>
            <w:rFonts w:ascii="Times New Roman" w:hAnsi="Times New Roman"/>
            <w:sz w:val="28"/>
            <w:szCs w:val="28"/>
            <w:lang w:val="uk-UA"/>
          </w:rPr>
          <w:t>CDMA 1xEV-DO Rev. A</w:t>
        </w:r>
      </w:hyperlink>
      <w:r w:rsidR="006D19CE" w:rsidRPr="00D54C8F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5" w:tooltip="Evolution-Data Optimized" w:history="1">
        <w:r w:rsidR="006D19CE" w:rsidRPr="00D54C8F">
          <w:rPr>
            <w:rFonts w:ascii="Times New Roman" w:hAnsi="Times New Roman"/>
            <w:sz w:val="28"/>
            <w:szCs w:val="28"/>
            <w:lang w:val="uk-UA"/>
          </w:rPr>
          <w:t>CDMA2000 1xEV-DO Rev. B</w:t>
        </w:r>
      </w:hyperlink>
      <w:r w:rsidR="00E01AF0" w:rsidRPr="00D54C8F">
        <w:rPr>
          <w:rFonts w:ascii="Times New Roman" w:hAnsi="Times New Roman"/>
          <w:sz w:val="28"/>
          <w:szCs w:val="28"/>
          <w:lang w:val="uk-UA"/>
        </w:rPr>
        <w:t>,</w:t>
      </w:r>
      <w:r w:rsidR="00E01AF0" w:rsidRPr="00D54C8F">
        <w:rPr>
          <w:rFonts w:ascii="Times New Roman" w:hAnsi="Times New Roman"/>
          <w:bCs/>
          <w:sz w:val="28"/>
          <w:szCs w:val="28"/>
          <w:lang w:val="uk-UA"/>
        </w:rPr>
        <w:t xml:space="preserve"> WiMAX (</w:t>
      </w:r>
      <w:hyperlink r:id="rId16" w:history="1">
        <w:r w:rsidR="00E01AF0" w:rsidRPr="00D54C8F">
          <w:rPr>
            <w:rFonts w:ascii="Times New Roman" w:hAnsi="Times New Roman"/>
            <w:bCs/>
            <w:sz w:val="28"/>
            <w:szCs w:val="28"/>
            <w:lang w:val="uk-UA"/>
          </w:rPr>
          <w:t>IEEE 802.16</w:t>
        </w:r>
      </w:hyperlink>
      <w:r w:rsidR="00E01AF0" w:rsidRPr="00D54C8F">
        <w:rPr>
          <w:rFonts w:ascii="Times New Roman" w:hAnsi="Times New Roman"/>
          <w:bCs/>
          <w:sz w:val="28"/>
          <w:szCs w:val="28"/>
          <w:lang w:val="uk-UA"/>
        </w:rPr>
        <w:t>)</w:t>
      </w:r>
      <w:r w:rsidR="006D19CE"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E01AF0" w:rsidRPr="00D54C8F" w:rsidRDefault="00B75E87" w:rsidP="00E01AF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У рядку 1140  «за технологією 4G» </w:t>
      </w:r>
      <w:r w:rsidRPr="00D54C8F">
        <w:rPr>
          <w:rFonts w:ascii="Times New Roman" w:hAnsi="Times New Roman"/>
          <w:bCs/>
          <w:sz w:val="28"/>
          <w:szCs w:val="28"/>
          <w:lang w:val="uk-UA"/>
        </w:rPr>
        <w:t xml:space="preserve">зазначаються доходи від 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послуг з безпроводового доступу до Інтернету, з використанням технологій </w:t>
      </w:r>
      <w:r w:rsidR="00E01AF0" w:rsidRPr="00D54C8F">
        <w:rPr>
          <w:rFonts w:ascii="Times New Roman" w:hAnsi="Times New Roman"/>
          <w:bCs/>
          <w:sz w:val="28"/>
          <w:szCs w:val="28"/>
          <w:lang w:val="uk-UA"/>
        </w:rPr>
        <w:t xml:space="preserve"> LTE (LTE Advanced).</w:t>
      </w:r>
    </w:p>
    <w:p w:rsidR="00040821" w:rsidRPr="00D54C8F" w:rsidRDefault="00040821" w:rsidP="00E01AF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</w:t>
      </w:r>
      <w:r w:rsidR="00395622" w:rsidRPr="00D54C8F">
        <w:rPr>
          <w:rFonts w:ascii="Times New Roman" w:hAnsi="Times New Roman"/>
          <w:sz w:val="28"/>
          <w:szCs w:val="28"/>
          <w:lang w:val="uk-UA"/>
        </w:rPr>
        <w:t>1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4</w:t>
      </w:r>
      <w:r w:rsidR="007E0B63" w:rsidRPr="00D54C8F">
        <w:rPr>
          <w:rFonts w:ascii="Times New Roman" w:hAnsi="Times New Roman"/>
          <w:sz w:val="28"/>
          <w:szCs w:val="28"/>
          <w:lang w:val="uk-UA"/>
        </w:rPr>
        <w:t>1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42258" w:rsidRPr="00D54C8F">
        <w:rPr>
          <w:rFonts w:ascii="Times New Roman" w:hAnsi="Times New Roman"/>
          <w:sz w:val="28"/>
          <w:szCs w:val="28"/>
          <w:lang w:val="uk-UA"/>
        </w:rPr>
        <w:t>Кількість активних ідентифікаційних телекомунікаційних карток мережі рухомого (мобільного) зв’язку, з яких був здійснений доступ до Інтернету (активних SIM (USIM, R-UIM)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, з них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F4D05" w:rsidRPr="00D54C8F">
        <w:rPr>
          <w:rFonts w:ascii="Times New Roman" w:hAnsi="Times New Roman"/>
          <w:sz w:val="28"/>
          <w:szCs w:val="28"/>
          <w:lang w:val="uk-UA"/>
        </w:rPr>
        <w:t>зазначається загальна кількість активних ідентифікаційних телекомунікаційних карток мережі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 xml:space="preserve"> оператора</w:t>
      </w:r>
      <w:r w:rsidR="007F4D05" w:rsidRPr="00D54C8F">
        <w:rPr>
          <w:rFonts w:ascii="Times New Roman" w:hAnsi="Times New Roman"/>
          <w:sz w:val="28"/>
          <w:szCs w:val="28"/>
          <w:lang w:val="uk-UA"/>
        </w:rPr>
        <w:t>, з яких протягом звітного періоду зафіксовано щонайменше одну та/або більше сесій доступу до Інтернету</w:t>
      </w:r>
      <w:r w:rsidRPr="00D54C8F">
        <w:rPr>
          <w:rFonts w:ascii="Times New Roman" w:hAnsi="Times New Roman"/>
          <w:sz w:val="28"/>
          <w:szCs w:val="28"/>
          <w:lang w:val="uk-UA"/>
        </w:rPr>
        <w:t>.</w:t>
      </w:r>
      <w:r w:rsidR="00342258"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5E87" w:rsidRPr="00D54C8F" w:rsidRDefault="00B75E87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 xml:space="preserve">У рядку 1142 «за контрактним обслуговуванням» зазначається кількість активних ідентифікаційних телекомунікаційних карток мережі оператора, які обслуговуються за контрактом, з яких протягом звітного періоду зафіксовано щонайменше одну та/або більше сесій доступу до Інтернету. </w:t>
      </w:r>
    </w:p>
    <w:p w:rsidR="00E01AF0" w:rsidRPr="00D54C8F" w:rsidRDefault="00B75E87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1143 «за передплаченою послугою</w:t>
      </w:r>
      <w:r w:rsidR="000D084A" w:rsidRPr="00D5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1AF0" w:rsidRPr="00D54C8F">
        <w:rPr>
          <w:rFonts w:ascii="Times New Roman" w:hAnsi="Times New Roman"/>
          <w:sz w:val="28"/>
          <w:szCs w:val="28"/>
          <w:lang w:val="uk-UA"/>
        </w:rPr>
        <w:t xml:space="preserve">зареєстрованим </w:t>
      </w:r>
      <w:r w:rsidR="000D084A" w:rsidRPr="00D54C8F">
        <w:rPr>
          <w:rFonts w:ascii="Times New Roman" w:hAnsi="Times New Roman"/>
          <w:sz w:val="28"/>
          <w:szCs w:val="28"/>
          <w:lang w:val="uk-UA"/>
        </w:rPr>
        <w:t>абонентам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» зазначається кількість активних ідентифікаційних телекомунікаційних карток мережі оператора, які обслуговуються за передплаченою послугою, з яких протягом звітного періоду зафіксовано щонайменше одну та/або більше сесій доступу до Інтернету. </w:t>
      </w:r>
    </w:p>
    <w:p w:rsidR="006D19CE" w:rsidRPr="00D54C8F" w:rsidRDefault="006D19CE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44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«Обсяг Інтернет трафіку (download)» зазначається загальний обсяг завантаженого трафіку користувач</w:t>
      </w:r>
      <w:r w:rsidR="007E0B63" w:rsidRPr="00D54C8F">
        <w:rPr>
          <w:rFonts w:ascii="Times New Roman" w:hAnsi="Times New Roman"/>
          <w:sz w:val="28"/>
          <w:szCs w:val="28"/>
          <w:lang w:val="uk-UA"/>
        </w:rPr>
        <w:t>ами</w:t>
      </w:r>
      <w:r w:rsidR="00C62F7A" w:rsidRPr="00D54C8F">
        <w:rPr>
          <w:rFonts w:ascii="Times New Roman" w:hAnsi="Times New Roman"/>
          <w:sz w:val="28"/>
          <w:szCs w:val="28"/>
          <w:lang w:val="uk-UA"/>
        </w:rPr>
        <w:t xml:space="preserve"> (заповнюється за  наявності технічної можливості)</w:t>
      </w:r>
      <w:r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6D19CE" w:rsidRPr="00D54C8F" w:rsidRDefault="006D19CE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45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«Обсяг Інтернет трафіку (upload)» зазначається загальний обсяг вивантаженого трафіку користувачами</w:t>
      </w:r>
      <w:r w:rsidR="00C62F7A" w:rsidRPr="00D54C8F">
        <w:rPr>
          <w:rFonts w:ascii="Times New Roman" w:hAnsi="Times New Roman"/>
          <w:sz w:val="28"/>
          <w:szCs w:val="28"/>
          <w:lang w:val="uk-UA"/>
        </w:rPr>
        <w:t xml:space="preserve"> (заповнюється за  наявності технічної можливості)</w:t>
      </w:r>
      <w:r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6D19CE" w:rsidRPr="00D54C8F" w:rsidRDefault="006D19CE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46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Відсоток насе</w:t>
      </w:r>
      <w:r w:rsidR="00895492" w:rsidRPr="00D54C8F">
        <w:rPr>
          <w:rFonts w:ascii="Times New Roman" w:hAnsi="Times New Roman"/>
          <w:sz w:val="28"/>
          <w:szCs w:val="28"/>
          <w:lang w:val="uk-UA"/>
        </w:rPr>
        <w:t>л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ення, охопленого мережею рухомого (мобільного) зв’язку</w:t>
      </w:r>
      <w:r w:rsidR="008F2367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F2367">
        <w:rPr>
          <w:rFonts w:ascii="Times New Roman" w:hAnsi="Times New Roman"/>
          <w:sz w:val="28"/>
          <w:szCs w:val="28"/>
          <w:lang w:val="en-US"/>
        </w:rPr>
        <w:t>G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відображає</w:t>
      </w:r>
      <w:r w:rsidR="000D084A" w:rsidRPr="00D54C8F">
        <w:rPr>
          <w:rFonts w:ascii="Times New Roman" w:hAnsi="Times New Roman"/>
          <w:sz w:val="28"/>
          <w:szCs w:val="28"/>
          <w:lang w:val="uk-UA"/>
        </w:rPr>
        <w:t>ться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 xml:space="preserve"> процентн</w:t>
      </w:r>
      <w:r w:rsidR="000D084A" w:rsidRPr="00D54C8F">
        <w:rPr>
          <w:rFonts w:ascii="Times New Roman" w:hAnsi="Times New Roman"/>
          <w:sz w:val="28"/>
          <w:szCs w:val="28"/>
          <w:lang w:val="uk-UA"/>
        </w:rPr>
        <w:t>а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 xml:space="preserve"> частк</w:t>
      </w:r>
      <w:r w:rsidR="000D084A" w:rsidRPr="00D54C8F">
        <w:rPr>
          <w:rFonts w:ascii="Times New Roman" w:hAnsi="Times New Roman"/>
          <w:sz w:val="28"/>
          <w:szCs w:val="28"/>
          <w:lang w:val="uk-UA"/>
        </w:rPr>
        <w:t>а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 xml:space="preserve"> мешканців країни, які знаходяться в зоні прийому сигналу мережі рухомого 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lastRenderedPageBreak/>
        <w:t>(мобільного) зв’язку, незалежно від того є вони абонентами чи користувачами послуг</w:t>
      </w:r>
      <w:r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6D19CE" w:rsidRPr="00D54C8F" w:rsidRDefault="006D19CE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47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Відсоток насе</w:t>
      </w:r>
      <w:r w:rsidR="00895492" w:rsidRPr="00D54C8F">
        <w:rPr>
          <w:rFonts w:ascii="Times New Roman" w:hAnsi="Times New Roman"/>
          <w:sz w:val="28"/>
          <w:szCs w:val="28"/>
          <w:lang w:val="uk-UA"/>
        </w:rPr>
        <w:t>л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ення, охопленого мережею рухомого (мобільного) зв’язку</w:t>
      </w:r>
      <w:r w:rsidRPr="00D54C8F">
        <w:rPr>
          <w:rFonts w:ascii="Times New Roman" w:hAnsi="Times New Roman"/>
          <w:sz w:val="28"/>
          <w:szCs w:val="28"/>
          <w:lang w:val="uk-UA"/>
        </w:rPr>
        <w:t xml:space="preserve"> 3G» 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>відображає</w:t>
      </w:r>
      <w:r w:rsidR="000D084A" w:rsidRPr="00D54C8F">
        <w:rPr>
          <w:rFonts w:ascii="Times New Roman" w:hAnsi="Times New Roman"/>
          <w:sz w:val="28"/>
          <w:szCs w:val="28"/>
          <w:lang w:val="uk-UA"/>
        </w:rPr>
        <w:t>ться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 xml:space="preserve"> процентн</w:t>
      </w:r>
      <w:r w:rsidR="000D084A" w:rsidRPr="00D54C8F">
        <w:rPr>
          <w:rFonts w:ascii="Times New Roman" w:hAnsi="Times New Roman"/>
          <w:sz w:val="28"/>
          <w:szCs w:val="28"/>
          <w:lang w:val="uk-UA"/>
        </w:rPr>
        <w:t>а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 xml:space="preserve"> частк</w:t>
      </w:r>
      <w:r w:rsidR="000D084A" w:rsidRPr="00D54C8F">
        <w:rPr>
          <w:rFonts w:ascii="Times New Roman" w:hAnsi="Times New Roman"/>
          <w:sz w:val="28"/>
          <w:szCs w:val="28"/>
          <w:lang w:val="uk-UA"/>
        </w:rPr>
        <w:t>а</w:t>
      </w:r>
      <w:r w:rsidR="00B75E87" w:rsidRPr="00D54C8F">
        <w:rPr>
          <w:rFonts w:ascii="Times New Roman" w:hAnsi="Times New Roman"/>
          <w:sz w:val="28"/>
          <w:szCs w:val="28"/>
          <w:lang w:val="uk-UA"/>
        </w:rPr>
        <w:t xml:space="preserve"> мешканців країни, які знаходяться в зоні прийому сигналу 3G мережі рухомого (мобільного) зв’язку, незалежно від того є вони абонентами чи користувачами послуг</w:t>
      </w:r>
      <w:r w:rsidRPr="00D54C8F">
        <w:rPr>
          <w:rFonts w:ascii="Times New Roman" w:hAnsi="Times New Roman"/>
          <w:sz w:val="28"/>
          <w:szCs w:val="28"/>
          <w:lang w:val="uk-UA"/>
        </w:rPr>
        <w:t>.</w:t>
      </w:r>
    </w:p>
    <w:p w:rsidR="00E01AF0" w:rsidRPr="00D54C8F" w:rsidRDefault="00E01AF0" w:rsidP="00E00AF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C8F">
        <w:rPr>
          <w:rFonts w:ascii="Times New Roman" w:hAnsi="Times New Roman"/>
          <w:sz w:val="28"/>
          <w:szCs w:val="28"/>
          <w:lang w:val="uk-UA"/>
        </w:rPr>
        <w:t>У рядку 1148 «Відсоток населення, охопленого мережею рухомого (мобільного) зв’язку 4G» відображається процентна частка мешканців країни, які знаходяться в зоні прийому сигналу 4G мережі рухомого (мобільного) зв’язку, незалежно від того є вони абонентами чи користувачами послуг</w:t>
      </w:r>
      <w:r w:rsidR="008F2367" w:rsidRPr="008F2367">
        <w:rPr>
          <w:rFonts w:ascii="Times New Roman" w:hAnsi="Times New Roman"/>
          <w:sz w:val="28"/>
          <w:szCs w:val="28"/>
          <w:lang w:val="uk-UA"/>
        </w:rPr>
        <w:t>.</w:t>
      </w:r>
    </w:p>
    <w:p w:rsidR="003555A7" w:rsidRDefault="003555A7" w:rsidP="001A310F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39D2" w:rsidRDefault="009139D2" w:rsidP="001A310F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39D2" w:rsidRPr="009139D2" w:rsidRDefault="009139D2" w:rsidP="009139D2">
      <w:pPr>
        <w:tabs>
          <w:tab w:val="left" w:pos="540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139D2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  <w:r w:rsidRPr="009139D2">
        <w:rPr>
          <w:rFonts w:ascii="Times New Roman" w:hAnsi="Times New Roman"/>
          <w:sz w:val="28"/>
          <w:szCs w:val="28"/>
          <w:lang w:val="uk-UA"/>
        </w:rPr>
        <w:br/>
        <w:t xml:space="preserve">економічного аналізу </w:t>
      </w:r>
      <w:r w:rsidRPr="009139D2">
        <w:rPr>
          <w:rFonts w:ascii="Times New Roman" w:hAnsi="Times New Roman"/>
          <w:sz w:val="28"/>
          <w:szCs w:val="28"/>
          <w:lang w:val="uk-UA"/>
        </w:rPr>
        <w:tab/>
      </w:r>
      <w:r w:rsidRPr="009139D2">
        <w:rPr>
          <w:rFonts w:ascii="Times New Roman" w:hAnsi="Times New Roman"/>
          <w:sz w:val="28"/>
          <w:szCs w:val="28"/>
          <w:lang w:val="uk-UA"/>
        </w:rPr>
        <w:tab/>
      </w:r>
      <w:r w:rsidRPr="009139D2">
        <w:rPr>
          <w:rFonts w:ascii="Times New Roman" w:hAnsi="Times New Roman"/>
          <w:sz w:val="28"/>
          <w:szCs w:val="28"/>
          <w:lang w:val="uk-UA"/>
        </w:rPr>
        <w:tab/>
      </w:r>
      <w:r w:rsidRPr="009139D2">
        <w:rPr>
          <w:rFonts w:ascii="Times New Roman" w:hAnsi="Times New Roman"/>
          <w:sz w:val="28"/>
          <w:szCs w:val="28"/>
          <w:lang w:val="uk-UA"/>
        </w:rPr>
        <w:tab/>
      </w:r>
      <w:r w:rsidRPr="009139D2">
        <w:rPr>
          <w:rFonts w:ascii="Times New Roman" w:hAnsi="Times New Roman"/>
          <w:sz w:val="28"/>
          <w:szCs w:val="28"/>
          <w:lang w:val="uk-UA"/>
        </w:rPr>
        <w:tab/>
      </w:r>
      <w:bookmarkStart w:id="1" w:name="n27"/>
      <w:bookmarkStart w:id="2" w:name="n28"/>
      <w:bookmarkStart w:id="3" w:name="n29"/>
      <w:bookmarkStart w:id="4" w:name="n30"/>
      <w:bookmarkStart w:id="5" w:name="n31"/>
      <w:bookmarkStart w:id="6" w:name="n32"/>
      <w:bookmarkStart w:id="7" w:name="n33"/>
      <w:bookmarkStart w:id="8" w:name="n34"/>
      <w:bookmarkStart w:id="9" w:name="n35"/>
      <w:bookmarkStart w:id="10" w:name="n36"/>
      <w:bookmarkStart w:id="11" w:name="n37"/>
      <w:bookmarkStart w:id="12" w:name="n38"/>
      <w:bookmarkStart w:id="13" w:name="n39"/>
      <w:bookmarkStart w:id="14" w:name="n40"/>
      <w:bookmarkStart w:id="15" w:name="n41"/>
      <w:bookmarkStart w:id="16" w:name="n42"/>
      <w:bookmarkStart w:id="17" w:name="n43"/>
      <w:bookmarkStart w:id="18" w:name="n44"/>
      <w:bookmarkStart w:id="19" w:name="n45"/>
      <w:bookmarkStart w:id="20" w:name="n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9139D2">
        <w:rPr>
          <w:rFonts w:ascii="Times New Roman" w:hAnsi="Times New Roman"/>
          <w:sz w:val="28"/>
          <w:szCs w:val="28"/>
          <w:lang w:val="uk-UA"/>
        </w:rPr>
        <w:t>А. Барабін</w:t>
      </w:r>
    </w:p>
    <w:p w:rsidR="009139D2" w:rsidRPr="009139D2" w:rsidRDefault="009139D2" w:rsidP="001A310F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9139D2" w:rsidRPr="009139D2" w:rsidSect="00645D28">
      <w:headerReference w:type="even" r:id="rId17"/>
      <w:headerReference w:type="default" r:id="rId1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7B" w:rsidRDefault="0047707B">
      <w:r>
        <w:separator/>
      </w:r>
    </w:p>
  </w:endnote>
  <w:endnote w:type="continuationSeparator" w:id="0">
    <w:p w:rsidR="0047707B" w:rsidRDefault="0047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7B" w:rsidRDefault="0047707B">
      <w:r>
        <w:separator/>
      </w:r>
    </w:p>
  </w:footnote>
  <w:footnote w:type="continuationSeparator" w:id="0">
    <w:p w:rsidR="0047707B" w:rsidRDefault="0047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16" w:rsidRDefault="00BA4416" w:rsidP="008C39B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416" w:rsidRDefault="00BA44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16" w:rsidRPr="00D25D40" w:rsidRDefault="00BA4416" w:rsidP="008C39B4">
    <w:pPr>
      <w:pStyle w:val="a3"/>
      <w:framePr w:wrap="auto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25D40">
      <w:rPr>
        <w:rStyle w:val="a5"/>
        <w:rFonts w:ascii="Times New Roman" w:hAnsi="Times New Roman"/>
        <w:sz w:val="28"/>
        <w:szCs w:val="28"/>
      </w:rPr>
      <w:fldChar w:fldCharType="begin"/>
    </w:r>
    <w:r w:rsidRPr="00D25D4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25D40">
      <w:rPr>
        <w:rStyle w:val="a5"/>
        <w:rFonts w:ascii="Times New Roman" w:hAnsi="Times New Roman"/>
        <w:sz w:val="28"/>
        <w:szCs w:val="28"/>
      </w:rPr>
      <w:fldChar w:fldCharType="separate"/>
    </w:r>
    <w:r w:rsidR="00B64002">
      <w:rPr>
        <w:rStyle w:val="a5"/>
        <w:rFonts w:ascii="Times New Roman" w:hAnsi="Times New Roman"/>
        <w:noProof/>
        <w:sz w:val="28"/>
        <w:szCs w:val="28"/>
      </w:rPr>
      <w:t>2</w:t>
    </w:r>
    <w:r w:rsidRPr="00D25D40">
      <w:rPr>
        <w:rStyle w:val="a5"/>
        <w:rFonts w:ascii="Times New Roman" w:hAnsi="Times New Roman"/>
        <w:sz w:val="28"/>
        <w:szCs w:val="28"/>
      </w:rPr>
      <w:fldChar w:fldCharType="end"/>
    </w:r>
  </w:p>
  <w:p w:rsidR="00BA4416" w:rsidRPr="00D341DE" w:rsidRDefault="00BA4416" w:rsidP="00185819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F9B"/>
    <w:multiLevelType w:val="hybridMultilevel"/>
    <w:tmpl w:val="3B022B34"/>
    <w:lvl w:ilvl="0" w:tplc="9480999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B45C6"/>
    <w:multiLevelType w:val="hybridMultilevel"/>
    <w:tmpl w:val="F33281BA"/>
    <w:lvl w:ilvl="0" w:tplc="29703C0C">
      <w:start w:val="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7998"/>
    <w:multiLevelType w:val="hybridMultilevel"/>
    <w:tmpl w:val="3370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B4"/>
    <w:rsid w:val="00004F0F"/>
    <w:rsid w:val="000321E7"/>
    <w:rsid w:val="00040821"/>
    <w:rsid w:val="000469E1"/>
    <w:rsid w:val="000512AE"/>
    <w:rsid w:val="00053CA6"/>
    <w:rsid w:val="00065F2D"/>
    <w:rsid w:val="00073CE5"/>
    <w:rsid w:val="0008348F"/>
    <w:rsid w:val="00087B6A"/>
    <w:rsid w:val="000B0E77"/>
    <w:rsid w:val="000C4CD7"/>
    <w:rsid w:val="000D02D7"/>
    <w:rsid w:val="000D084A"/>
    <w:rsid w:val="000E6640"/>
    <w:rsid w:val="00102027"/>
    <w:rsid w:val="001229B2"/>
    <w:rsid w:val="001244F3"/>
    <w:rsid w:val="001274AD"/>
    <w:rsid w:val="00147975"/>
    <w:rsid w:val="00155500"/>
    <w:rsid w:val="001563D2"/>
    <w:rsid w:val="00156761"/>
    <w:rsid w:val="00160559"/>
    <w:rsid w:val="00182292"/>
    <w:rsid w:val="00185819"/>
    <w:rsid w:val="00196395"/>
    <w:rsid w:val="001A20F9"/>
    <w:rsid w:val="001A2920"/>
    <w:rsid w:val="001A310F"/>
    <w:rsid w:val="001A372B"/>
    <w:rsid w:val="001B1B68"/>
    <w:rsid w:val="001B39F8"/>
    <w:rsid w:val="001B42A8"/>
    <w:rsid w:val="001C58D6"/>
    <w:rsid w:val="001E2AF1"/>
    <w:rsid w:val="001E78B8"/>
    <w:rsid w:val="00215B08"/>
    <w:rsid w:val="00216285"/>
    <w:rsid w:val="002309DB"/>
    <w:rsid w:val="00237236"/>
    <w:rsid w:val="00246169"/>
    <w:rsid w:val="002514EA"/>
    <w:rsid w:val="00251AC1"/>
    <w:rsid w:val="00253195"/>
    <w:rsid w:val="00263639"/>
    <w:rsid w:val="002725D8"/>
    <w:rsid w:val="00280784"/>
    <w:rsid w:val="00285797"/>
    <w:rsid w:val="00286BCC"/>
    <w:rsid w:val="00291474"/>
    <w:rsid w:val="002933C5"/>
    <w:rsid w:val="002A42B6"/>
    <w:rsid w:val="002A691E"/>
    <w:rsid w:val="002B092C"/>
    <w:rsid w:val="002B6468"/>
    <w:rsid w:val="002C3B1A"/>
    <w:rsid w:val="00300D10"/>
    <w:rsid w:val="00327E48"/>
    <w:rsid w:val="00332CCC"/>
    <w:rsid w:val="00342258"/>
    <w:rsid w:val="00352301"/>
    <w:rsid w:val="003555A7"/>
    <w:rsid w:val="00365A07"/>
    <w:rsid w:val="00373149"/>
    <w:rsid w:val="00375C44"/>
    <w:rsid w:val="00395622"/>
    <w:rsid w:val="003C1103"/>
    <w:rsid w:val="003C6CF0"/>
    <w:rsid w:val="003D78AB"/>
    <w:rsid w:val="003E6C7A"/>
    <w:rsid w:val="003F106F"/>
    <w:rsid w:val="0042117E"/>
    <w:rsid w:val="00440F52"/>
    <w:rsid w:val="004442C3"/>
    <w:rsid w:val="00446487"/>
    <w:rsid w:val="00447777"/>
    <w:rsid w:val="004500DE"/>
    <w:rsid w:val="0047707B"/>
    <w:rsid w:val="004815CF"/>
    <w:rsid w:val="004823C4"/>
    <w:rsid w:val="00497C15"/>
    <w:rsid w:val="004A0696"/>
    <w:rsid w:val="004A4030"/>
    <w:rsid w:val="004D519D"/>
    <w:rsid w:val="004E6947"/>
    <w:rsid w:val="005014BA"/>
    <w:rsid w:val="00513B50"/>
    <w:rsid w:val="00513C99"/>
    <w:rsid w:val="00515B75"/>
    <w:rsid w:val="0051723F"/>
    <w:rsid w:val="0052109A"/>
    <w:rsid w:val="00536DAD"/>
    <w:rsid w:val="005412FD"/>
    <w:rsid w:val="00542D7E"/>
    <w:rsid w:val="005456C7"/>
    <w:rsid w:val="00562BDC"/>
    <w:rsid w:val="00575EE2"/>
    <w:rsid w:val="00576270"/>
    <w:rsid w:val="00586C4C"/>
    <w:rsid w:val="00590E6B"/>
    <w:rsid w:val="005A2AA3"/>
    <w:rsid w:val="005A6BEB"/>
    <w:rsid w:val="005A7485"/>
    <w:rsid w:val="005B6017"/>
    <w:rsid w:val="005B6A5D"/>
    <w:rsid w:val="005B7611"/>
    <w:rsid w:val="005C16E6"/>
    <w:rsid w:val="005C6D49"/>
    <w:rsid w:val="005D4026"/>
    <w:rsid w:val="005D7FEA"/>
    <w:rsid w:val="005E00E3"/>
    <w:rsid w:val="005E321E"/>
    <w:rsid w:val="005E7D74"/>
    <w:rsid w:val="005F560D"/>
    <w:rsid w:val="005F6453"/>
    <w:rsid w:val="00607A9B"/>
    <w:rsid w:val="00611621"/>
    <w:rsid w:val="00616736"/>
    <w:rsid w:val="006244D1"/>
    <w:rsid w:val="0062504D"/>
    <w:rsid w:val="00631236"/>
    <w:rsid w:val="00645D28"/>
    <w:rsid w:val="00650CC3"/>
    <w:rsid w:val="00653C1D"/>
    <w:rsid w:val="00655742"/>
    <w:rsid w:val="00665CF9"/>
    <w:rsid w:val="00673539"/>
    <w:rsid w:val="00697EAF"/>
    <w:rsid w:val="006A1074"/>
    <w:rsid w:val="006A3BCC"/>
    <w:rsid w:val="006A46D5"/>
    <w:rsid w:val="006B6EFB"/>
    <w:rsid w:val="006C12E2"/>
    <w:rsid w:val="006C3677"/>
    <w:rsid w:val="006C4BA1"/>
    <w:rsid w:val="006D079C"/>
    <w:rsid w:val="006D19CE"/>
    <w:rsid w:val="006D1B33"/>
    <w:rsid w:val="006D5BD4"/>
    <w:rsid w:val="006E374F"/>
    <w:rsid w:val="006E7ED4"/>
    <w:rsid w:val="006F08E5"/>
    <w:rsid w:val="0070785C"/>
    <w:rsid w:val="00722CA9"/>
    <w:rsid w:val="007238B5"/>
    <w:rsid w:val="007350AB"/>
    <w:rsid w:val="00736D64"/>
    <w:rsid w:val="007429F8"/>
    <w:rsid w:val="0074376F"/>
    <w:rsid w:val="00744A84"/>
    <w:rsid w:val="00754A43"/>
    <w:rsid w:val="00755D9D"/>
    <w:rsid w:val="007606B8"/>
    <w:rsid w:val="007722E2"/>
    <w:rsid w:val="007730B3"/>
    <w:rsid w:val="007C54D1"/>
    <w:rsid w:val="007C76B2"/>
    <w:rsid w:val="007D5638"/>
    <w:rsid w:val="007D6B1A"/>
    <w:rsid w:val="007D6EE2"/>
    <w:rsid w:val="007E0B63"/>
    <w:rsid w:val="007E6F25"/>
    <w:rsid w:val="007F4D05"/>
    <w:rsid w:val="00812800"/>
    <w:rsid w:val="008140E1"/>
    <w:rsid w:val="008179B0"/>
    <w:rsid w:val="00822446"/>
    <w:rsid w:val="008455E1"/>
    <w:rsid w:val="008660C3"/>
    <w:rsid w:val="0087252D"/>
    <w:rsid w:val="00875328"/>
    <w:rsid w:val="00877870"/>
    <w:rsid w:val="0088528F"/>
    <w:rsid w:val="00887582"/>
    <w:rsid w:val="008925B9"/>
    <w:rsid w:val="00894991"/>
    <w:rsid w:val="00895492"/>
    <w:rsid w:val="008C2213"/>
    <w:rsid w:val="008C39B4"/>
    <w:rsid w:val="008C65A6"/>
    <w:rsid w:val="008D0AB6"/>
    <w:rsid w:val="008D4FBE"/>
    <w:rsid w:val="008D5CC4"/>
    <w:rsid w:val="008F02D0"/>
    <w:rsid w:val="008F2367"/>
    <w:rsid w:val="00901F0E"/>
    <w:rsid w:val="009139D2"/>
    <w:rsid w:val="0091586B"/>
    <w:rsid w:val="0091760E"/>
    <w:rsid w:val="00935EC2"/>
    <w:rsid w:val="00951224"/>
    <w:rsid w:val="00965A5C"/>
    <w:rsid w:val="00970EF4"/>
    <w:rsid w:val="00977001"/>
    <w:rsid w:val="009800D4"/>
    <w:rsid w:val="009813F8"/>
    <w:rsid w:val="0098573D"/>
    <w:rsid w:val="009C440E"/>
    <w:rsid w:val="009D24CB"/>
    <w:rsid w:val="009E47EF"/>
    <w:rsid w:val="00A05B88"/>
    <w:rsid w:val="00A36F46"/>
    <w:rsid w:val="00A67761"/>
    <w:rsid w:val="00A75286"/>
    <w:rsid w:val="00A82346"/>
    <w:rsid w:val="00A96520"/>
    <w:rsid w:val="00AA53D7"/>
    <w:rsid w:val="00AA6E57"/>
    <w:rsid w:val="00AE2AB2"/>
    <w:rsid w:val="00AE4B6D"/>
    <w:rsid w:val="00AF21E9"/>
    <w:rsid w:val="00B02377"/>
    <w:rsid w:val="00B11998"/>
    <w:rsid w:val="00B16792"/>
    <w:rsid w:val="00B17A9C"/>
    <w:rsid w:val="00B25AF4"/>
    <w:rsid w:val="00B34F19"/>
    <w:rsid w:val="00B4386C"/>
    <w:rsid w:val="00B54775"/>
    <w:rsid w:val="00B611DF"/>
    <w:rsid w:val="00B64002"/>
    <w:rsid w:val="00B65F27"/>
    <w:rsid w:val="00B75E87"/>
    <w:rsid w:val="00B819E9"/>
    <w:rsid w:val="00BA3753"/>
    <w:rsid w:val="00BA4416"/>
    <w:rsid w:val="00BC320C"/>
    <w:rsid w:val="00BC6E52"/>
    <w:rsid w:val="00BD0925"/>
    <w:rsid w:val="00BD0990"/>
    <w:rsid w:val="00BD5B4A"/>
    <w:rsid w:val="00BE65B1"/>
    <w:rsid w:val="00BF40BF"/>
    <w:rsid w:val="00C06DC3"/>
    <w:rsid w:val="00C17FF8"/>
    <w:rsid w:val="00C23106"/>
    <w:rsid w:val="00C3217D"/>
    <w:rsid w:val="00C34066"/>
    <w:rsid w:val="00C47146"/>
    <w:rsid w:val="00C50271"/>
    <w:rsid w:val="00C5573F"/>
    <w:rsid w:val="00C571A5"/>
    <w:rsid w:val="00C61429"/>
    <w:rsid w:val="00C62F7A"/>
    <w:rsid w:val="00C6749C"/>
    <w:rsid w:val="00C833F9"/>
    <w:rsid w:val="00C850FF"/>
    <w:rsid w:val="00C86F4F"/>
    <w:rsid w:val="00C93BF5"/>
    <w:rsid w:val="00C96E08"/>
    <w:rsid w:val="00CA5982"/>
    <w:rsid w:val="00CC50CF"/>
    <w:rsid w:val="00CE6B38"/>
    <w:rsid w:val="00CF2B5D"/>
    <w:rsid w:val="00D0266E"/>
    <w:rsid w:val="00D035B2"/>
    <w:rsid w:val="00D04F91"/>
    <w:rsid w:val="00D13AC8"/>
    <w:rsid w:val="00D17CB5"/>
    <w:rsid w:val="00D25D40"/>
    <w:rsid w:val="00D341DE"/>
    <w:rsid w:val="00D54C8F"/>
    <w:rsid w:val="00D562B2"/>
    <w:rsid w:val="00D7069E"/>
    <w:rsid w:val="00D7162D"/>
    <w:rsid w:val="00D91D88"/>
    <w:rsid w:val="00D95483"/>
    <w:rsid w:val="00D972D2"/>
    <w:rsid w:val="00DB31D2"/>
    <w:rsid w:val="00DB4928"/>
    <w:rsid w:val="00DB65A2"/>
    <w:rsid w:val="00DB7BAD"/>
    <w:rsid w:val="00DC150F"/>
    <w:rsid w:val="00DC5B7B"/>
    <w:rsid w:val="00DE2280"/>
    <w:rsid w:val="00DE301D"/>
    <w:rsid w:val="00DF2E7F"/>
    <w:rsid w:val="00DF2EBD"/>
    <w:rsid w:val="00DF570B"/>
    <w:rsid w:val="00E00AF5"/>
    <w:rsid w:val="00E00F2C"/>
    <w:rsid w:val="00E01AF0"/>
    <w:rsid w:val="00E24707"/>
    <w:rsid w:val="00E32B73"/>
    <w:rsid w:val="00E37C90"/>
    <w:rsid w:val="00E408A3"/>
    <w:rsid w:val="00E478B8"/>
    <w:rsid w:val="00E543F2"/>
    <w:rsid w:val="00E55BC3"/>
    <w:rsid w:val="00E65C02"/>
    <w:rsid w:val="00E66B95"/>
    <w:rsid w:val="00E67201"/>
    <w:rsid w:val="00E829CA"/>
    <w:rsid w:val="00E90F93"/>
    <w:rsid w:val="00E95BBA"/>
    <w:rsid w:val="00EA74F9"/>
    <w:rsid w:val="00EB290F"/>
    <w:rsid w:val="00EB6E41"/>
    <w:rsid w:val="00EC441A"/>
    <w:rsid w:val="00EC63D8"/>
    <w:rsid w:val="00ED37F0"/>
    <w:rsid w:val="00F01496"/>
    <w:rsid w:val="00F01B3F"/>
    <w:rsid w:val="00F02FF1"/>
    <w:rsid w:val="00F066A4"/>
    <w:rsid w:val="00F07727"/>
    <w:rsid w:val="00F171E1"/>
    <w:rsid w:val="00F27514"/>
    <w:rsid w:val="00F40868"/>
    <w:rsid w:val="00F44F6C"/>
    <w:rsid w:val="00F53924"/>
    <w:rsid w:val="00F56DD3"/>
    <w:rsid w:val="00F63998"/>
    <w:rsid w:val="00F83D6C"/>
    <w:rsid w:val="00F931DE"/>
    <w:rsid w:val="00FB4560"/>
    <w:rsid w:val="00FB52DC"/>
    <w:rsid w:val="00FC069F"/>
    <w:rsid w:val="00FC10C9"/>
    <w:rsid w:val="00FC3B18"/>
    <w:rsid w:val="00FC3D3F"/>
    <w:rsid w:val="00FC51BE"/>
    <w:rsid w:val="00FF1C19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678B3-B6F2-4D31-9487-9C2A1BE6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E95BB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C39B4"/>
    <w:rPr>
      <w:rFonts w:ascii="Calibri" w:hAnsi="Calibri" w:cs="Times New Roman"/>
      <w:sz w:val="22"/>
      <w:szCs w:val="22"/>
      <w:lang w:val="ru-RU" w:eastAsia="ru-RU" w:bidi="ar-SA"/>
    </w:rPr>
  </w:style>
  <w:style w:type="character" w:styleId="a5">
    <w:name w:val="page number"/>
    <w:uiPriority w:val="99"/>
    <w:rsid w:val="008C39B4"/>
    <w:rPr>
      <w:rFonts w:cs="Times New Roman"/>
    </w:rPr>
  </w:style>
  <w:style w:type="paragraph" w:styleId="a6">
    <w:name w:val="footer"/>
    <w:basedOn w:val="a"/>
    <w:link w:val="a7"/>
    <w:uiPriority w:val="99"/>
    <w:rsid w:val="00D341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341DE"/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D70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87582"/>
    <w:rPr>
      <w:rFonts w:cs="Times New Roman"/>
      <w:sz w:val="2"/>
    </w:rPr>
  </w:style>
  <w:style w:type="character" w:styleId="aa">
    <w:name w:val="annotation reference"/>
    <w:uiPriority w:val="99"/>
    <w:semiHidden/>
    <w:unhideWhenUsed/>
    <w:rsid w:val="00DF57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57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F570B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570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F570B"/>
    <w:rPr>
      <w:rFonts w:ascii="Calibri" w:hAnsi="Calibri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80784"/>
  </w:style>
  <w:style w:type="character" w:customStyle="1" w:styleId="30">
    <w:name w:val="Заголовок 3 Знак"/>
    <w:link w:val="3"/>
    <w:uiPriority w:val="9"/>
    <w:rsid w:val="00E95BBA"/>
    <w:rPr>
      <w:b/>
      <w:bCs/>
      <w:sz w:val="27"/>
      <w:szCs w:val="27"/>
    </w:rPr>
  </w:style>
  <w:style w:type="character" w:styleId="af">
    <w:name w:val="Hyperlink"/>
    <w:uiPriority w:val="99"/>
    <w:semiHidden/>
    <w:unhideWhenUsed/>
    <w:rsid w:val="00E95BBA"/>
    <w:rPr>
      <w:color w:val="0000FF"/>
      <w:u w:val="single"/>
    </w:rPr>
  </w:style>
  <w:style w:type="character" w:styleId="HTML">
    <w:name w:val="HTML Code"/>
    <w:uiPriority w:val="99"/>
    <w:semiHidden/>
    <w:unhideWhenUsed/>
    <w:rsid w:val="00E95BBA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вичайний1"/>
    <w:rsid w:val="007D6EE2"/>
    <w:pPr>
      <w:suppressAutoHyphens/>
    </w:pPr>
    <w:rPr>
      <w:rFonts w:eastAsia="Arial"/>
      <w:b/>
      <w:kern w:val="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e.net/" TargetMode="External"/><Relationship Id="rId13" Type="http://schemas.openxmlformats.org/officeDocument/2006/relationships/hyperlink" Target="https://uk.wikipedia.org/wiki/Evolution-Data_Optimize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HSPA%2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IEEE_802.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HS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Evolution-Data_Optimized" TargetMode="External"/><Relationship Id="rId10" Type="http://schemas.openxmlformats.org/officeDocument/2006/relationships/hyperlink" Target="https://uk.wikipedia.org/wiki/UM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IEEE_802.16" TargetMode="External"/><Relationship Id="rId14" Type="http://schemas.openxmlformats.org/officeDocument/2006/relationships/hyperlink" Target="https://uk.wikipedia.org/wiki/Evolution-Data_Optimiz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4643-29A3-4738-9C46-371970A2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2336</Words>
  <Characters>13316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15621</CharactersWithSpaces>
  <SharedDoc>false</SharedDoc>
  <HLinks>
    <vt:vector size="78" baseType="variant">
      <vt:variant>
        <vt:i4>7077958</vt:i4>
      </vt:variant>
      <vt:variant>
        <vt:i4>36</vt:i4>
      </vt:variant>
      <vt:variant>
        <vt:i4>0</vt:i4>
      </vt:variant>
      <vt:variant>
        <vt:i4>5</vt:i4>
      </vt:variant>
      <vt:variant>
        <vt:lpwstr>https://uk.wikipedia.org/wiki/Evolution-Data_Optimized</vt:lpwstr>
      </vt:variant>
      <vt:variant>
        <vt:lpwstr/>
      </vt:variant>
      <vt:variant>
        <vt:i4>7077958</vt:i4>
      </vt:variant>
      <vt:variant>
        <vt:i4>33</vt:i4>
      </vt:variant>
      <vt:variant>
        <vt:i4>0</vt:i4>
      </vt:variant>
      <vt:variant>
        <vt:i4>5</vt:i4>
      </vt:variant>
      <vt:variant>
        <vt:lpwstr>https://uk.wikipedia.org/wiki/Evolution-Data_Optimized</vt:lpwstr>
      </vt:variant>
      <vt:variant>
        <vt:lpwstr/>
      </vt:variant>
      <vt:variant>
        <vt:i4>7077958</vt:i4>
      </vt:variant>
      <vt:variant>
        <vt:i4>30</vt:i4>
      </vt:variant>
      <vt:variant>
        <vt:i4>0</vt:i4>
      </vt:variant>
      <vt:variant>
        <vt:i4>5</vt:i4>
      </vt:variant>
      <vt:variant>
        <vt:lpwstr>https://uk.wikipedia.org/wiki/Evolution-Data_Optimized</vt:lpwstr>
      </vt:variant>
      <vt:variant>
        <vt:lpwstr/>
      </vt:variant>
      <vt:variant>
        <vt:i4>524377</vt:i4>
      </vt:variant>
      <vt:variant>
        <vt:i4>27</vt:i4>
      </vt:variant>
      <vt:variant>
        <vt:i4>0</vt:i4>
      </vt:variant>
      <vt:variant>
        <vt:i4>5</vt:i4>
      </vt:variant>
      <vt:variant>
        <vt:lpwstr>https://uk.wikipedia.org/wiki/HSPA%2B</vt:lpwstr>
      </vt:variant>
      <vt:variant>
        <vt:lpwstr/>
      </vt:variant>
      <vt:variant>
        <vt:i4>3801212</vt:i4>
      </vt:variant>
      <vt:variant>
        <vt:i4>24</vt:i4>
      </vt:variant>
      <vt:variant>
        <vt:i4>0</vt:i4>
      </vt:variant>
      <vt:variant>
        <vt:i4>5</vt:i4>
      </vt:variant>
      <vt:variant>
        <vt:lpwstr>https://uk.wikipedia.org/wiki/HSPA</vt:lpwstr>
      </vt:variant>
      <vt:variant>
        <vt:lpwstr/>
      </vt:variant>
      <vt:variant>
        <vt:i4>3539045</vt:i4>
      </vt:variant>
      <vt:variant>
        <vt:i4>21</vt:i4>
      </vt:variant>
      <vt:variant>
        <vt:i4>0</vt:i4>
      </vt:variant>
      <vt:variant>
        <vt:i4>5</vt:i4>
      </vt:variant>
      <vt:variant>
        <vt:lpwstr>https://uk.wikipedia.org/wiki/UMTS</vt:lpwstr>
      </vt:variant>
      <vt:variant>
        <vt:lpwstr/>
      </vt:variant>
      <vt:variant>
        <vt:i4>7077958</vt:i4>
      </vt:variant>
      <vt:variant>
        <vt:i4>18</vt:i4>
      </vt:variant>
      <vt:variant>
        <vt:i4>0</vt:i4>
      </vt:variant>
      <vt:variant>
        <vt:i4>5</vt:i4>
      </vt:variant>
      <vt:variant>
        <vt:lpwstr>https://uk.wikipedia.org/wiki/Evolution-Data_Optimized</vt:lpwstr>
      </vt:variant>
      <vt:variant>
        <vt:lpwstr/>
      </vt:variant>
      <vt:variant>
        <vt:i4>7077958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https://uk.wikipedia.org/wiki/Evolution-Data_Optimized</vt:lpwstr>
      </vt:variant>
      <vt:variant>
        <vt:lpwstr/>
      </vt:variant>
      <vt:variant>
        <vt:i4>7077958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https://uk.wikipedia.org/wiki/Evolution-Data_Optimized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https://uk.wikipedia.org/wiki/HSPA%2B</vt:lpwstr>
      </vt:variant>
      <vt:variant>
        <vt:lpwstr/>
      </vt:variant>
      <vt:variant>
        <vt:i4>3801212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https://uk.wikipedia.org/wiki/HSPA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https://uk.wikipedia.org/wiki/UMTS</vt:lpwstr>
      </vt:variant>
      <vt:variant>
        <vt:lpwstr/>
      </vt:variant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https://www.ripe.net/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Diana</dc:creator>
  <cp:lastModifiedBy>ideapad100</cp:lastModifiedBy>
  <cp:revision>2</cp:revision>
  <cp:lastPrinted>2017-04-10T07:07:00Z</cp:lastPrinted>
  <dcterms:created xsi:type="dcterms:W3CDTF">2017-07-31T08:21:00Z</dcterms:created>
  <dcterms:modified xsi:type="dcterms:W3CDTF">2017-07-31T08:21:00Z</dcterms:modified>
</cp:coreProperties>
</file>