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D8E" w:rsidRDefault="00472D8E" w:rsidP="00D82671">
      <w:pPr>
        <w:spacing w:after="0"/>
        <w:jc w:val="right"/>
        <w:rPr>
          <w:rFonts w:ascii="Calibri" w:eastAsia="Calibri" w:hAnsi="Calibri" w:cs="Calibri"/>
        </w:rPr>
      </w:pPr>
    </w:p>
    <w:p w:rsidR="00472D8E" w:rsidRPr="00DA4839" w:rsidRDefault="002B369D" w:rsidP="00D82671">
      <w:pPr>
        <w:spacing w:after="0" w:line="276" w:lineRule="auto"/>
        <w:ind w:firstLine="444"/>
        <w:jc w:val="right"/>
        <w:rPr>
          <w:rFonts w:ascii="Times New Roman" w:eastAsia="Times New Roman" w:hAnsi="Times New Roman" w:cs="Times New Roman"/>
          <w:b/>
          <w:sz w:val="24"/>
          <w:szCs w:val="24"/>
          <w:lang w:val="uk-UA"/>
        </w:rPr>
      </w:pPr>
      <w:r w:rsidRPr="00DA4839">
        <w:rPr>
          <w:rFonts w:ascii="Times New Roman" w:eastAsia="Calibri" w:hAnsi="Times New Roman" w:cs="Times New Roman"/>
          <w:sz w:val="24"/>
          <w:szCs w:val="24"/>
        </w:rPr>
        <w:t xml:space="preserve"> </w:t>
      </w:r>
      <w:r w:rsidRPr="00DA4839">
        <w:rPr>
          <w:rFonts w:ascii="Times New Roman" w:eastAsia="Times New Roman" w:hAnsi="Times New Roman" w:cs="Times New Roman"/>
          <w:b/>
          <w:sz w:val="24"/>
          <w:szCs w:val="24"/>
          <w:lang w:val="uk-UA"/>
        </w:rPr>
        <w:t>Додаток до листа</w:t>
      </w:r>
    </w:p>
    <w:p w:rsidR="00472D8E" w:rsidRPr="00DA4839" w:rsidRDefault="002B369D" w:rsidP="00D82671">
      <w:pPr>
        <w:spacing w:after="0" w:line="276" w:lineRule="auto"/>
        <w:jc w:val="right"/>
        <w:rPr>
          <w:rFonts w:ascii="Times New Roman" w:eastAsia="Times New Roman" w:hAnsi="Times New Roman" w:cs="Times New Roman"/>
          <w:b/>
          <w:sz w:val="24"/>
          <w:szCs w:val="24"/>
          <w:lang w:val="uk-UA"/>
        </w:rPr>
      </w:pPr>
      <w:r w:rsidRPr="00DA4839">
        <w:rPr>
          <w:rFonts w:ascii="Times New Roman" w:eastAsia="Times New Roman" w:hAnsi="Times New Roman" w:cs="Times New Roman"/>
          <w:b/>
          <w:sz w:val="24"/>
          <w:szCs w:val="24"/>
          <w:lang w:val="uk-UA"/>
        </w:rPr>
        <w:t>від «</w:t>
      </w:r>
      <w:r w:rsidR="00A1646E">
        <w:rPr>
          <w:rFonts w:ascii="Times New Roman" w:eastAsia="Times New Roman" w:hAnsi="Times New Roman" w:cs="Times New Roman"/>
          <w:b/>
          <w:sz w:val="24"/>
          <w:szCs w:val="24"/>
          <w:lang w:val="uk-UA"/>
        </w:rPr>
        <w:t xml:space="preserve"> 10 </w:t>
      </w:r>
      <w:r w:rsidRPr="00DA4839">
        <w:rPr>
          <w:rFonts w:ascii="Times New Roman" w:eastAsia="Times New Roman" w:hAnsi="Times New Roman" w:cs="Times New Roman"/>
          <w:b/>
          <w:sz w:val="24"/>
          <w:szCs w:val="24"/>
          <w:lang w:val="uk-UA"/>
        </w:rPr>
        <w:t xml:space="preserve">» квітня 2018 року </w:t>
      </w:r>
      <w:r w:rsidRPr="00DA4839">
        <w:rPr>
          <w:rFonts w:ascii="Times New Roman" w:eastAsia="Segoe UI Symbol" w:hAnsi="Times New Roman" w:cs="Times New Roman"/>
          <w:b/>
          <w:sz w:val="24"/>
          <w:szCs w:val="24"/>
          <w:lang w:val="uk-UA"/>
        </w:rPr>
        <w:t>№</w:t>
      </w:r>
      <w:r w:rsidRPr="00DA4839">
        <w:rPr>
          <w:rFonts w:ascii="Times New Roman" w:eastAsia="Times New Roman" w:hAnsi="Times New Roman" w:cs="Times New Roman"/>
          <w:b/>
          <w:sz w:val="24"/>
          <w:szCs w:val="24"/>
          <w:lang w:val="uk-UA"/>
        </w:rPr>
        <w:t xml:space="preserve">  </w:t>
      </w:r>
      <w:r w:rsidR="00A1646E">
        <w:rPr>
          <w:rFonts w:ascii="Times New Roman" w:eastAsia="Times New Roman" w:hAnsi="Times New Roman" w:cs="Times New Roman"/>
          <w:b/>
          <w:sz w:val="24"/>
          <w:szCs w:val="24"/>
          <w:lang w:val="uk-UA"/>
        </w:rPr>
        <w:t>54</w:t>
      </w:r>
    </w:p>
    <w:p w:rsidR="00472D8E" w:rsidRPr="00DA4839" w:rsidRDefault="00472D8E" w:rsidP="00DA4839">
      <w:pPr>
        <w:spacing w:after="0" w:line="276" w:lineRule="auto"/>
        <w:jc w:val="both"/>
        <w:rPr>
          <w:rFonts w:ascii="Times New Roman" w:eastAsia="Times New Roman" w:hAnsi="Times New Roman" w:cs="Times New Roman"/>
          <w:b/>
          <w:sz w:val="24"/>
          <w:szCs w:val="24"/>
          <w:lang w:val="uk-UA"/>
        </w:rPr>
      </w:pPr>
    </w:p>
    <w:p w:rsidR="00472D8E" w:rsidRPr="00B425C4" w:rsidRDefault="002B369D" w:rsidP="00D82671">
      <w:pPr>
        <w:spacing w:after="0" w:line="276" w:lineRule="auto"/>
        <w:jc w:val="center"/>
        <w:rPr>
          <w:rFonts w:ascii="Times New Roman" w:eastAsia="Times New Roman" w:hAnsi="Times New Roman" w:cs="Times New Roman"/>
          <w:b/>
          <w:sz w:val="24"/>
          <w:szCs w:val="24"/>
          <w:lang w:val="uk-UA"/>
        </w:rPr>
      </w:pPr>
      <w:r w:rsidRPr="00B425C4">
        <w:rPr>
          <w:rFonts w:ascii="Times New Roman" w:eastAsia="Times New Roman" w:hAnsi="Times New Roman" w:cs="Times New Roman"/>
          <w:b/>
          <w:sz w:val="24"/>
          <w:szCs w:val="24"/>
          <w:lang w:val="uk-UA"/>
        </w:rPr>
        <w:t>ЗАУВАЖЕННЯ ТА ПРОПОЗИЦІЇ ДО</w:t>
      </w:r>
    </w:p>
    <w:p w:rsidR="00472D8E" w:rsidRPr="00B425C4" w:rsidRDefault="002B369D" w:rsidP="00D82671">
      <w:pPr>
        <w:spacing w:after="0" w:line="276" w:lineRule="auto"/>
        <w:jc w:val="center"/>
        <w:rPr>
          <w:rFonts w:ascii="Times New Roman" w:eastAsia="Times New Roman" w:hAnsi="Times New Roman" w:cs="Times New Roman"/>
          <w:b/>
          <w:sz w:val="24"/>
          <w:szCs w:val="24"/>
          <w:lang w:val="uk-UA"/>
        </w:rPr>
      </w:pPr>
      <w:r w:rsidRPr="00B425C4">
        <w:rPr>
          <w:rFonts w:ascii="Times New Roman" w:eastAsia="Times New Roman" w:hAnsi="Times New Roman" w:cs="Times New Roman"/>
          <w:b/>
          <w:sz w:val="24"/>
          <w:szCs w:val="24"/>
          <w:lang w:val="uk-UA"/>
        </w:rPr>
        <w:t>МЕТОДИКИ визначення плати за доступ до елементів інфраструктури будинкової розподільної мережі</w:t>
      </w:r>
    </w:p>
    <w:p w:rsidR="00472D8E" w:rsidRPr="00B425C4" w:rsidRDefault="00472D8E" w:rsidP="00DA4839">
      <w:pPr>
        <w:spacing w:after="0" w:line="276" w:lineRule="auto"/>
        <w:jc w:val="both"/>
        <w:rPr>
          <w:rFonts w:ascii="Times New Roman" w:eastAsia="Times New Roman" w:hAnsi="Times New Roman" w:cs="Times New Roman"/>
          <w:b/>
          <w:sz w:val="24"/>
          <w:szCs w:val="24"/>
          <w:lang w:val="uk-UA"/>
        </w:rPr>
      </w:pPr>
    </w:p>
    <w:tbl>
      <w:tblPr>
        <w:tblW w:w="15594" w:type="dxa"/>
        <w:tblInd w:w="-318" w:type="dxa"/>
        <w:tblCellMar>
          <w:left w:w="10" w:type="dxa"/>
          <w:right w:w="10" w:type="dxa"/>
        </w:tblCellMar>
        <w:tblLook w:val="0000" w:firstRow="0" w:lastRow="0" w:firstColumn="0" w:lastColumn="0" w:noHBand="0" w:noVBand="0"/>
      </w:tblPr>
      <w:tblGrid>
        <w:gridCol w:w="4821"/>
        <w:gridCol w:w="4819"/>
        <w:gridCol w:w="5954"/>
      </w:tblGrid>
      <w:tr w:rsidR="00B425C4" w:rsidRPr="00B425C4"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B425C4" w:rsidRDefault="002B369D" w:rsidP="00DA4839">
            <w:pPr>
              <w:spacing w:after="0" w:line="276" w:lineRule="auto"/>
              <w:jc w:val="both"/>
              <w:rPr>
                <w:rFonts w:ascii="Times New Roman" w:hAnsi="Times New Roman" w:cs="Times New Roman"/>
                <w:sz w:val="24"/>
                <w:szCs w:val="24"/>
                <w:lang w:val="uk-UA"/>
              </w:rPr>
            </w:pPr>
            <w:r w:rsidRPr="00B425C4">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sidRPr="00B425C4">
              <w:rPr>
                <w:rFonts w:ascii="Times New Roman" w:eastAsia="Times New Roman" w:hAnsi="Times New Roman" w:cs="Times New Roman"/>
                <w:b/>
                <w:sz w:val="24"/>
                <w:szCs w:val="24"/>
                <w:lang w:val="uk-UA"/>
              </w:rPr>
              <w:t>Мінрегіонбуд</w:t>
            </w:r>
            <w:proofErr w:type="spellEnd"/>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B425C4" w:rsidRDefault="002B369D" w:rsidP="00DA4839">
            <w:pPr>
              <w:spacing w:after="0" w:line="276" w:lineRule="auto"/>
              <w:jc w:val="both"/>
              <w:rPr>
                <w:rFonts w:ascii="Times New Roman" w:hAnsi="Times New Roman" w:cs="Times New Roman"/>
                <w:sz w:val="24"/>
                <w:szCs w:val="24"/>
                <w:lang w:val="uk-UA"/>
              </w:rPr>
            </w:pPr>
            <w:r w:rsidRPr="00B425C4">
              <w:rPr>
                <w:rFonts w:ascii="Times New Roman" w:eastAsia="Times New Roman" w:hAnsi="Times New Roman" w:cs="Times New Roman"/>
                <w:b/>
                <w:sz w:val="24"/>
                <w:szCs w:val="24"/>
                <w:lang w:val="uk-UA"/>
              </w:rPr>
              <w:t>Редакція проекту Методики, запропонована ІнАУ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B425C4" w:rsidRDefault="002B369D" w:rsidP="00DA4839">
            <w:pPr>
              <w:tabs>
                <w:tab w:val="left" w:pos="15383"/>
              </w:tabs>
              <w:spacing w:after="0" w:line="276" w:lineRule="auto"/>
              <w:jc w:val="both"/>
              <w:rPr>
                <w:rFonts w:ascii="Times New Roman" w:hAnsi="Times New Roman" w:cs="Times New Roman"/>
                <w:sz w:val="24"/>
                <w:szCs w:val="24"/>
                <w:lang w:val="uk-UA"/>
              </w:rPr>
            </w:pPr>
            <w:r w:rsidRPr="00B425C4">
              <w:rPr>
                <w:rFonts w:ascii="Times New Roman" w:eastAsia="Times New Roman" w:hAnsi="Times New Roman" w:cs="Times New Roman"/>
                <w:b/>
                <w:sz w:val="24"/>
                <w:szCs w:val="24"/>
                <w:lang w:val="uk-UA"/>
              </w:rPr>
              <w:t>Обґрунтування, пропозиції</w:t>
            </w:r>
          </w:p>
        </w:tc>
      </w:tr>
      <w:tr w:rsidR="00B425C4" w:rsidRPr="00B425C4" w:rsidTr="00541EAD">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B425C4" w:rsidRDefault="002B369D" w:rsidP="00DA4839">
            <w:pPr>
              <w:spacing w:after="0" w:line="276" w:lineRule="auto"/>
              <w:jc w:val="both"/>
              <w:rPr>
                <w:rFonts w:ascii="Times New Roman" w:eastAsia="Times New Roman" w:hAnsi="Times New Roman" w:cs="Times New Roman"/>
                <w:sz w:val="24"/>
                <w:szCs w:val="24"/>
                <w:lang w:val="uk-UA"/>
              </w:rPr>
            </w:pPr>
            <w:r w:rsidRPr="00B425C4">
              <w:rPr>
                <w:rFonts w:ascii="Times New Roman" w:eastAsia="Times New Roman" w:hAnsi="Times New Roman" w:cs="Times New Roman"/>
                <w:sz w:val="24"/>
                <w:szCs w:val="24"/>
                <w:lang w:val="uk-UA"/>
              </w:rPr>
              <w:t xml:space="preserve">І. Загальні положення </w:t>
            </w:r>
          </w:p>
          <w:p w:rsidR="00472D8E" w:rsidRPr="00B425C4" w:rsidRDefault="002B369D" w:rsidP="00DA4839">
            <w:pPr>
              <w:spacing w:after="0" w:line="276" w:lineRule="auto"/>
              <w:jc w:val="both"/>
              <w:rPr>
                <w:rFonts w:ascii="Times New Roman" w:hAnsi="Times New Roman" w:cs="Times New Roman"/>
                <w:sz w:val="24"/>
                <w:szCs w:val="24"/>
                <w:lang w:val="uk-UA"/>
              </w:rPr>
            </w:pPr>
            <w:r w:rsidRPr="00B425C4">
              <w:rPr>
                <w:rFonts w:ascii="Times New Roman" w:eastAsia="Times New Roman" w:hAnsi="Times New Roman" w:cs="Times New Roman"/>
                <w:sz w:val="24"/>
                <w:szCs w:val="24"/>
                <w:lang w:val="uk-UA"/>
              </w:rPr>
              <w:t>1. Ця Методика визначає механізм формування розміру плати за доступ до елементів інфраструктури будинкової розподільної мережі (далі – інфраструктури БРМ) і поширюється на власників інфраструктури БРМ</w:t>
            </w:r>
            <w:r w:rsidR="002F3AC5" w:rsidRPr="00B425C4">
              <w:rPr>
                <w:rFonts w:ascii="Times New Roman" w:eastAsia="Times New Roman" w:hAnsi="Times New Roman" w:cs="Times New Roman"/>
                <w:sz w:val="24"/>
                <w:szCs w:val="24"/>
                <w:lang w:val="uk-UA"/>
              </w:rPr>
              <w:t xml:space="preserve"> </w:t>
            </w:r>
            <w:r w:rsidRPr="00B425C4">
              <w:rPr>
                <w:rFonts w:ascii="Times New Roman" w:eastAsia="Times New Roman" w:hAnsi="Times New Roman" w:cs="Times New Roman"/>
                <w:sz w:val="24"/>
                <w:szCs w:val="24"/>
                <w:lang w:val="uk-UA"/>
              </w:rPr>
              <w:t xml:space="preserve">(далі – власник), замовників доступу до інфраструктури БРМ (далі – замовник) </w:t>
            </w:r>
            <w:r w:rsidRPr="00B425C4">
              <w:rPr>
                <w:rFonts w:ascii="Times New Roman" w:eastAsia="Times New Roman" w:hAnsi="Times New Roman" w:cs="Times New Roman"/>
                <w:strike/>
                <w:sz w:val="24"/>
                <w:szCs w:val="24"/>
                <w:lang w:val="uk-UA"/>
              </w:rPr>
              <w:t xml:space="preserve">та </w:t>
            </w:r>
            <w:r w:rsidRPr="00B425C4">
              <w:rPr>
                <w:rFonts w:ascii="Times New Roman" w:eastAsia="Times New Roman" w:hAnsi="Times New Roman" w:cs="Times New Roman"/>
                <w:b/>
                <w:strike/>
                <w:sz w:val="24"/>
                <w:szCs w:val="24"/>
                <w:lang w:val="uk-UA"/>
              </w:rPr>
              <w:t>органів місцевого самоврядування</w:t>
            </w:r>
            <w:r w:rsidRPr="00B425C4">
              <w:rPr>
                <w:rFonts w:ascii="Times New Roman" w:eastAsia="Times New Roman" w:hAnsi="Times New Roman" w:cs="Times New Roman"/>
                <w:strike/>
                <w:sz w:val="24"/>
                <w:szCs w:val="24"/>
                <w:lang w:val="uk-UA"/>
              </w:rPr>
              <w:t>.</w:t>
            </w:r>
            <w:r w:rsidRPr="00B425C4">
              <w:rPr>
                <w:rFonts w:ascii="Times New Roman" w:eastAsia="Times New Roman" w:hAnsi="Times New Roman" w:cs="Times New Roman"/>
                <w:sz w:val="24"/>
                <w:szCs w:val="24"/>
                <w:lang w:val="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2544" w:rsidRPr="00B425C4" w:rsidRDefault="00D92544" w:rsidP="00DA4839">
            <w:pPr>
              <w:spacing w:after="0" w:line="276" w:lineRule="auto"/>
              <w:jc w:val="both"/>
              <w:rPr>
                <w:rFonts w:ascii="Times New Roman" w:eastAsia="Calibri" w:hAnsi="Times New Roman" w:cs="Times New Roman"/>
                <w:sz w:val="24"/>
                <w:szCs w:val="24"/>
                <w:lang w:val="uk-UA"/>
              </w:rPr>
            </w:pPr>
            <w:r w:rsidRPr="00B425C4">
              <w:rPr>
                <w:rFonts w:ascii="Times New Roman" w:eastAsia="Calibri" w:hAnsi="Times New Roman" w:cs="Times New Roman"/>
                <w:sz w:val="24"/>
                <w:szCs w:val="24"/>
                <w:lang w:val="uk-UA"/>
              </w:rPr>
              <w:t xml:space="preserve">І. Загальні положення </w:t>
            </w:r>
          </w:p>
          <w:p w:rsidR="00472D8E" w:rsidRPr="00B425C4" w:rsidRDefault="00D92544" w:rsidP="00DA4839">
            <w:pPr>
              <w:spacing w:after="0" w:line="276" w:lineRule="auto"/>
              <w:jc w:val="both"/>
              <w:rPr>
                <w:rFonts w:ascii="Times New Roman" w:eastAsia="Calibri" w:hAnsi="Times New Roman" w:cs="Times New Roman"/>
                <w:sz w:val="24"/>
                <w:szCs w:val="24"/>
                <w:lang w:val="uk-UA"/>
              </w:rPr>
            </w:pPr>
            <w:r w:rsidRPr="00B425C4">
              <w:rPr>
                <w:rFonts w:ascii="Times New Roman" w:eastAsia="Calibri" w:hAnsi="Times New Roman" w:cs="Times New Roman"/>
                <w:sz w:val="24"/>
                <w:szCs w:val="24"/>
                <w:lang w:val="uk-UA"/>
              </w:rPr>
              <w:t xml:space="preserve">1. Ця Методика визначає механізм формування розміру плати за доступ до елементів інфраструктури будинкової розподільної мережі (далі – інфраструктури БРМ) і поширюється на власників інфраструктури БРМ </w:t>
            </w:r>
            <w:r w:rsidRPr="00B425C4">
              <w:rPr>
                <w:rFonts w:ascii="Times New Roman" w:eastAsia="Calibri" w:hAnsi="Times New Roman" w:cs="Times New Roman"/>
                <w:b/>
                <w:sz w:val="24"/>
                <w:szCs w:val="24"/>
                <w:lang w:val="uk-UA"/>
              </w:rPr>
              <w:t>всіх форм власності</w:t>
            </w:r>
            <w:r w:rsidRPr="00B425C4">
              <w:rPr>
                <w:rFonts w:ascii="Times New Roman" w:eastAsia="Calibri" w:hAnsi="Times New Roman" w:cs="Times New Roman"/>
                <w:sz w:val="24"/>
                <w:szCs w:val="24"/>
                <w:lang w:val="uk-UA"/>
              </w:rPr>
              <w:t xml:space="preserve"> (далі – власник), замовників доступу до інфраструктури БРМ (далі – замовник)</w:t>
            </w:r>
            <w:r w:rsidR="00125A74" w:rsidRPr="00B425C4">
              <w:rPr>
                <w:rFonts w:ascii="Times New Roman" w:eastAsia="Calibri" w:hAnsi="Times New Roman" w:cs="Times New Roman"/>
                <w:sz w:val="24"/>
                <w:szCs w:val="24"/>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182" w:rsidRPr="00B425C4" w:rsidRDefault="00F50EB2" w:rsidP="00DA4839">
            <w:pPr>
              <w:spacing w:after="0" w:line="276" w:lineRule="auto"/>
              <w:jc w:val="both"/>
              <w:rPr>
                <w:rFonts w:ascii="Times New Roman" w:eastAsia="Times New Roman" w:hAnsi="Times New Roman" w:cs="Times New Roman"/>
                <w:b/>
                <w:sz w:val="24"/>
                <w:szCs w:val="24"/>
                <w:lang w:val="uk-UA"/>
              </w:rPr>
            </w:pPr>
            <w:r w:rsidRPr="00B425C4">
              <w:rPr>
                <w:rFonts w:ascii="Times New Roman" w:eastAsia="Times New Roman" w:hAnsi="Times New Roman" w:cs="Times New Roman"/>
                <w:sz w:val="24"/>
                <w:szCs w:val="24"/>
                <w:lang w:val="uk-UA"/>
              </w:rPr>
              <w:t>1. Текст</w:t>
            </w:r>
            <w:r w:rsidR="00C21182" w:rsidRPr="00B425C4">
              <w:rPr>
                <w:rFonts w:ascii="Times New Roman" w:eastAsia="Times New Roman" w:hAnsi="Times New Roman" w:cs="Times New Roman"/>
                <w:sz w:val="24"/>
                <w:szCs w:val="24"/>
                <w:lang w:val="uk-UA"/>
              </w:rPr>
              <w:t xml:space="preserve"> </w:t>
            </w:r>
            <w:r w:rsidR="00737A75" w:rsidRPr="00B425C4">
              <w:rPr>
                <w:rFonts w:ascii="Times New Roman" w:eastAsia="Times New Roman" w:hAnsi="Times New Roman" w:cs="Times New Roman"/>
                <w:sz w:val="24"/>
                <w:szCs w:val="24"/>
                <w:lang w:val="uk-UA"/>
              </w:rPr>
              <w:t xml:space="preserve">пункту </w:t>
            </w:r>
            <w:r w:rsidR="008A02CE" w:rsidRPr="00B425C4">
              <w:rPr>
                <w:rFonts w:ascii="Times New Roman" w:eastAsia="Times New Roman" w:hAnsi="Times New Roman" w:cs="Times New Roman"/>
                <w:sz w:val="24"/>
                <w:szCs w:val="24"/>
              </w:rPr>
              <w:t xml:space="preserve">1 </w:t>
            </w:r>
            <w:r w:rsidR="00737A75" w:rsidRPr="00B425C4">
              <w:rPr>
                <w:rFonts w:ascii="Times New Roman" w:eastAsia="Times New Roman" w:hAnsi="Times New Roman" w:cs="Times New Roman"/>
                <w:sz w:val="24"/>
                <w:szCs w:val="24"/>
                <w:lang w:val="uk-UA"/>
              </w:rPr>
              <w:t xml:space="preserve">проекту Методики пропонується </w:t>
            </w:r>
            <w:r w:rsidR="00737A75" w:rsidRPr="00B425C4">
              <w:rPr>
                <w:rFonts w:ascii="Times New Roman" w:eastAsia="Times New Roman" w:hAnsi="Times New Roman" w:cs="Times New Roman"/>
                <w:b/>
                <w:sz w:val="24"/>
                <w:szCs w:val="24"/>
                <w:lang w:val="uk-UA"/>
              </w:rPr>
              <w:t>доповнити</w:t>
            </w:r>
            <w:r w:rsidR="00737A75" w:rsidRPr="00B425C4">
              <w:rPr>
                <w:rFonts w:ascii="Times New Roman" w:eastAsia="Times New Roman" w:hAnsi="Times New Roman" w:cs="Times New Roman"/>
                <w:sz w:val="24"/>
                <w:szCs w:val="24"/>
                <w:lang w:val="uk-UA"/>
              </w:rPr>
              <w:t xml:space="preserve"> виразом</w:t>
            </w:r>
            <w:r w:rsidR="00737A75" w:rsidRPr="00B425C4">
              <w:rPr>
                <w:rFonts w:ascii="Times New Roman" w:eastAsia="Times New Roman" w:hAnsi="Times New Roman" w:cs="Times New Roman"/>
                <w:b/>
                <w:sz w:val="24"/>
                <w:szCs w:val="24"/>
                <w:lang w:val="uk-UA"/>
              </w:rPr>
              <w:t xml:space="preserve"> «всіх форм власності»</w:t>
            </w:r>
            <w:r w:rsidR="00DD1494" w:rsidRPr="00B425C4">
              <w:rPr>
                <w:rFonts w:ascii="Times New Roman" w:eastAsia="Times New Roman" w:hAnsi="Times New Roman" w:cs="Times New Roman"/>
                <w:b/>
                <w:sz w:val="24"/>
                <w:szCs w:val="24"/>
                <w:lang w:val="uk-UA"/>
              </w:rPr>
              <w:t>.</w:t>
            </w:r>
          </w:p>
          <w:p w:rsidR="00DD1494" w:rsidRPr="00B425C4" w:rsidRDefault="009E0383" w:rsidP="00DA4839">
            <w:pPr>
              <w:spacing w:after="0" w:line="276" w:lineRule="auto"/>
              <w:jc w:val="both"/>
              <w:rPr>
                <w:rFonts w:ascii="Times New Roman" w:eastAsia="Times New Roman" w:hAnsi="Times New Roman" w:cs="Times New Roman"/>
                <w:sz w:val="24"/>
                <w:szCs w:val="24"/>
                <w:lang w:val="uk-UA"/>
              </w:rPr>
            </w:pPr>
            <w:r w:rsidRPr="00B425C4">
              <w:rPr>
                <w:rFonts w:ascii="Times New Roman" w:eastAsia="Times New Roman" w:hAnsi="Times New Roman" w:cs="Times New Roman"/>
                <w:sz w:val="24"/>
                <w:szCs w:val="24"/>
                <w:u w:val="single"/>
                <w:lang w:val="uk-UA"/>
              </w:rPr>
              <w:t>Обґрунтування</w:t>
            </w:r>
            <w:r w:rsidR="00DD1494" w:rsidRPr="00B425C4">
              <w:rPr>
                <w:rFonts w:ascii="Times New Roman" w:eastAsia="Times New Roman" w:hAnsi="Times New Roman" w:cs="Times New Roman"/>
                <w:sz w:val="24"/>
                <w:szCs w:val="24"/>
                <w:u w:val="single"/>
                <w:lang w:val="uk-UA"/>
              </w:rPr>
              <w:t>:</w:t>
            </w:r>
            <w:r w:rsidR="00DD1494" w:rsidRPr="00B425C4">
              <w:rPr>
                <w:rFonts w:ascii="Times New Roman" w:eastAsia="Times New Roman" w:hAnsi="Times New Roman" w:cs="Times New Roman"/>
                <w:sz w:val="24"/>
                <w:szCs w:val="24"/>
                <w:lang w:val="uk-UA"/>
              </w:rPr>
              <w:t xml:space="preserve"> частиною першою статті </w:t>
            </w:r>
            <w:r w:rsidR="005F7D4E" w:rsidRPr="00B425C4">
              <w:rPr>
                <w:rFonts w:ascii="Times New Roman" w:eastAsia="Times New Roman" w:hAnsi="Times New Roman" w:cs="Times New Roman"/>
                <w:sz w:val="24"/>
                <w:szCs w:val="24"/>
                <w:lang w:val="uk-UA"/>
              </w:rPr>
              <w:t>3</w:t>
            </w:r>
            <w:r w:rsidR="00DD1494" w:rsidRPr="00B425C4">
              <w:rPr>
                <w:rFonts w:ascii="Times New Roman" w:eastAsia="Times New Roman" w:hAnsi="Times New Roman" w:cs="Times New Roman"/>
                <w:sz w:val="24"/>
                <w:szCs w:val="24"/>
                <w:lang w:val="uk-UA"/>
              </w:rPr>
              <w:t xml:space="preserve"> Закону</w:t>
            </w:r>
            <w:r w:rsidR="005516E6" w:rsidRPr="00B425C4">
              <w:rPr>
                <w:rFonts w:ascii="Times New Roman" w:eastAsia="Times New Roman" w:hAnsi="Times New Roman" w:cs="Times New Roman"/>
                <w:sz w:val="24"/>
                <w:szCs w:val="24"/>
                <w:lang w:val="uk-UA"/>
              </w:rPr>
              <w:t xml:space="preserve"> України «Про доступ до об’єктів будівництва, транспорту, електроенергетики з метою розвитку телекомунікаційних мереж» (далі – Закон про доступ)</w:t>
            </w:r>
            <w:r w:rsidR="00DD1494" w:rsidRPr="00B425C4">
              <w:rPr>
                <w:rFonts w:ascii="Times New Roman" w:eastAsia="Times New Roman" w:hAnsi="Times New Roman" w:cs="Times New Roman"/>
                <w:sz w:val="24"/>
                <w:szCs w:val="24"/>
                <w:lang w:val="uk-UA"/>
              </w:rPr>
              <w:t xml:space="preserve"> визначено, що дія цього Закону поширюється на відносини між власниками інфраструктури </w:t>
            </w:r>
            <w:r w:rsidRPr="00B425C4">
              <w:rPr>
                <w:rFonts w:ascii="Times New Roman" w:eastAsia="Times New Roman" w:hAnsi="Times New Roman" w:cs="Times New Roman"/>
                <w:sz w:val="24"/>
                <w:szCs w:val="24"/>
                <w:lang w:val="uk-UA"/>
              </w:rPr>
              <w:t>об’єкта</w:t>
            </w:r>
            <w:r w:rsidR="00DD1494" w:rsidRPr="00B425C4">
              <w:rPr>
                <w:rFonts w:ascii="Times New Roman" w:eastAsia="Times New Roman" w:hAnsi="Times New Roman" w:cs="Times New Roman"/>
                <w:sz w:val="24"/>
                <w:szCs w:val="24"/>
                <w:lang w:val="uk-UA"/>
              </w:rPr>
              <w:t xml:space="preserve"> доступу </w:t>
            </w:r>
            <w:r w:rsidR="00DD1494" w:rsidRPr="00B425C4">
              <w:rPr>
                <w:rFonts w:ascii="Times New Roman" w:eastAsia="Times New Roman" w:hAnsi="Times New Roman" w:cs="Times New Roman"/>
                <w:sz w:val="24"/>
                <w:szCs w:val="24"/>
                <w:u w:val="single"/>
                <w:lang w:val="uk-UA"/>
              </w:rPr>
              <w:t>всіх форм</w:t>
            </w:r>
            <w:r w:rsidR="00DD1494" w:rsidRPr="00B425C4">
              <w:rPr>
                <w:rFonts w:ascii="Times New Roman" w:eastAsia="Times New Roman" w:hAnsi="Times New Roman" w:cs="Times New Roman"/>
                <w:sz w:val="24"/>
                <w:szCs w:val="24"/>
                <w:lang w:val="uk-UA"/>
              </w:rPr>
              <w:t xml:space="preserve"> власності та замовниками, що виникають при доступі до інфраструктури відповідного </w:t>
            </w:r>
            <w:r w:rsidRPr="00B425C4">
              <w:rPr>
                <w:rFonts w:ascii="Times New Roman" w:eastAsia="Times New Roman" w:hAnsi="Times New Roman" w:cs="Times New Roman"/>
                <w:sz w:val="24"/>
                <w:szCs w:val="24"/>
                <w:lang w:val="uk-UA"/>
              </w:rPr>
              <w:t>об’єкта</w:t>
            </w:r>
            <w:r w:rsidR="00DD1494" w:rsidRPr="00B425C4">
              <w:rPr>
                <w:rFonts w:ascii="Times New Roman" w:eastAsia="Times New Roman" w:hAnsi="Times New Roman" w:cs="Times New Roman"/>
                <w:sz w:val="24"/>
                <w:szCs w:val="24"/>
                <w:lang w:val="uk-UA"/>
              </w:rPr>
              <w:t xml:space="preserve"> доступу.</w:t>
            </w:r>
          </w:p>
          <w:p w:rsidR="001D14E0" w:rsidRPr="00B425C4" w:rsidRDefault="001D14E0" w:rsidP="00DA4839">
            <w:pPr>
              <w:spacing w:after="0" w:line="276" w:lineRule="auto"/>
              <w:jc w:val="both"/>
              <w:rPr>
                <w:rFonts w:ascii="Times New Roman" w:eastAsia="Times New Roman" w:hAnsi="Times New Roman" w:cs="Times New Roman"/>
                <w:sz w:val="16"/>
                <w:szCs w:val="16"/>
                <w:lang w:val="uk-UA"/>
              </w:rPr>
            </w:pPr>
          </w:p>
          <w:p w:rsidR="001D14E0" w:rsidRPr="00B614D8" w:rsidRDefault="001D14E0" w:rsidP="00DA4839">
            <w:pPr>
              <w:spacing w:after="0" w:line="276" w:lineRule="auto"/>
              <w:jc w:val="both"/>
              <w:rPr>
                <w:rFonts w:ascii="Times New Roman" w:eastAsia="Times New Roman" w:hAnsi="Times New Roman" w:cs="Times New Roman"/>
                <w:b/>
                <w:sz w:val="24"/>
                <w:szCs w:val="24"/>
                <w:lang w:val="uk-UA"/>
              </w:rPr>
            </w:pPr>
            <w:r w:rsidRPr="00B425C4">
              <w:rPr>
                <w:rFonts w:ascii="Times New Roman" w:eastAsia="Times New Roman" w:hAnsi="Times New Roman" w:cs="Times New Roman"/>
                <w:sz w:val="24"/>
                <w:szCs w:val="24"/>
                <w:lang w:val="uk-UA"/>
              </w:rPr>
              <w:t xml:space="preserve">2. З тексту </w:t>
            </w:r>
            <w:r w:rsidR="00B614D8">
              <w:rPr>
                <w:rFonts w:ascii="Times New Roman" w:eastAsia="Times New Roman" w:hAnsi="Times New Roman" w:cs="Times New Roman"/>
                <w:sz w:val="24"/>
                <w:szCs w:val="24"/>
                <w:lang w:val="uk-UA"/>
              </w:rPr>
              <w:t xml:space="preserve">цього пункту </w:t>
            </w:r>
            <w:r w:rsidRPr="00B425C4">
              <w:rPr>
                <w:rFonts w:ascii="Times New Roman" w:eastAsia="Times New Roman" w:hAnsi="Times New Roman" w:cs="Times New Roman"/>
                <w:sz w:val="24"/>
                <w:szCs w:val="24"/>
                <w:lang w:val="uk-UA"/>
              </w:rPr>
              <w:t xml:space="preserve">проекту Методики пропонується </w:t>
            </w:r>
            <w:r w:rsidRPr="00B614D8">
              <w:rPr>
                <w:rFonts w:ascii="Times New Roman" w:eastAsia="Times New Roman" w:hAnsi="Times New Roman" w:cs="Times New Roman"/>
                <w:b/>
                <w:sz w:val="24"/>
                <w:szCs w:val="24"/>
                <w:lang w:val="uk-UA"/>
              </w:rPr>
              <w:t>виключити</w:t>
            </w:r>
            <w:r w:rsidRPr="00B614D8">
              <w:rPr>
                <w:rFonts w:ascii="Times New Roman" w:eastAsia="Times New Roman" w:hAnsi="Times New Roman" w:cs="Times New Roman"/>
                <w:sz w:val="24"/>
                <w:szCs w:val="24"/>
                <w:lang w:val="uk-UA"/>
              </w:rPr>
              <w:t xml:space="preserve"> слова </w:t>
            </w:r>
            <w:r w:rsidRPr="00B614D8">
              <w:rPr>
                <w:rFonts w:ascii="Times New Roman" w:eastAsia="Times New Roman" w:hAnsi="Times New Roman" w:cs="Times New Roman"/>
                <w:b/>
                <w:sz w:val="24"/>
                <w:szCs w:val="24"/>
                <w:lang w:val="uk-UA"/>
              </w:rPr>
              <w:t>«та органів місцевого самоврядування».</w:t>
            </w:r>
          </w:p>
          <w:p w:rsidR="00230D44" w:rsidRPr="00B614D8" w:rsidRDefault="009409AB" w:rsidP="00DA4839">
            <w:pPr>
              <w:spacing w:after="0" w:line="276" w:lineRule="auto"/>
              <w:jc w:val="both"/>
              <w:rPr>
                <w:rFonts w:ascii="Times New Roman" w:eastAsia="Times New Roman" w:hAnsi="Times New Roman" w:cs="Times New Roman"/>
                <w:sz w:val="24"/>
                <w:szCs w:val="24"/>
                <w:lang w:val="uk-UA"/>
              </w:rPr>
            </w:pPr>
            <w:r w:rsidRPr="00B614D8">
              <w:rPr>
                <w:rFonts w:ascii="Times New Roman" w:eastAsia="Times New Roman" w:hAnsi="Times New Roman" w:cs="Times New Roman"/>
                <w:sz w:val="24"/>
                <w:szCs w:val="24"/>
                <w:u w:val="single"/>
                <w:lang w:val="uk-UA"/>
              </w:rPr>
              <w:t>Обґрунтування</w:t>
            </w:r>
            <w:r w:rsidR="001D14E0" w:rsidRPr="00B614D8">
              <w:rPr>
                <w:rFonts w:ascii="Times New Roman" w:eastAsia="Times New Roman" w:hAnsi="Times New Roman" w:cs="Times New Roman"/>
                <w:sz w:val="24"/>
                <w:szCs w:val="24"/>
                <w:u w:val="single"/>
                <w:lang w:val="uk-UA"/>
              </w:rPr>
              <w:t>:</w:t>
            </w:r>
            <w:r w:rsidR="001D14E0" w:rsidRPr="00B614D8">
              <w:rPr>
                <w:rFonts w:ascii="Times New Roman" w:eastAsia="Times New Roman" w:hAnsi="Times New Roman" w:cs="Times New Roman"/>
                <w:sz w:val="24"/>
                <w:szCs w:val="24"/>
                <w:lang w:val="uk-UA"/>
              </w:rPr>
              <w:t xml:space="preserve"> частин</w:t>
            </w:r>
            <w:r w:rsidR="00230D44" w:rsidRPr="00B614D8">
              <w:rPr>
                <w:rFonts w:ascii="Times New Roman" w:eastAsia="Times New Roman" w:hAnsi="Times New Roman" w:cs="Times New Roman"/>
                <w:sz w:val="24"/>
                <w:szCs w:val="24"/>
                <w:lang w:val="uk-UA"/>
              </w:rPr>
              <w:t>а</w:t>
            </w:r>
            <w:r w:rsidR="001D14E0" w:rsidRPr="00B614D8">
              <w:rPr>
                <w:rFonts w:ascii="Times New Roman" w:eastAsia="Times New Roman" w:hAnsi="Times New Roman" w:cs="Times New Roman"/>
                <w:sz w:val="24"/>
                <w:szCs w:val="24"/>
                <w:lang w:val="uk-UA"/>
              </w:rPr>
              <w:t xml:space="preserve"> перш</w:t>
            </w:r>
            <w:r w:rsidR="00230D44" w:rsidRPr="00B614D8">
              <w:rPr>
                <w:rFonts w:ascii="Times New Roman" w:eastAsia="Times New Roman" w:hAnsi="Times New Roman" w:cs="Times New Roman"/>
                <w:sz w:val="24"/>
                <w:szCs w:val="24"/>
                <w:lang w:val="uk-UA"/>
              </w:rPr>
              <w:t>а</w:t>
            </w:r>
            <w:r w:rsidR="001D14E0" w:rsidRPr="00B614D8">
              <w:rPr>
                <w:rFonts w:ascii="Times New Roman" w:eastAsia="Times New Roman" w:hAnsi="Times New Roman" w:cs="Times New Roman"/>
                <w:sz w:val="24"/>
                <w:szCs w:val="24"/>
                <w:lang w:val="uk-UA"/>
              </w:rPr>
              <w:t xml:space="preserve"> статті </w:t>
            </w:r>
            <w:r w:rsidR="005F7D4E" w:rsidRPr="00B614D8">
              <w:rPr>
                <w:rFonts w:ascii="Times New Roman" w:eastAsia="Times New Roman" w:hAnsi="Times New Roman" w:cs="Times New Roman"/>
                <w:sz w:val="24"/>
                <w:szCs w:val="24"/>
                <w:lang w:val="uk-UA"/>
              </w:rPr>
              <w:t>3</w:t>
            </w:r>
            <w:r w:rsidR="001D14E0" w:rsidRPr="00B614D8">
              <w:rPr>
                <w:rFonts w:ascii="Times New Roman" w:eastAsia="Times New Roman" w:hAnsi="Times New Roman" w:cs="Times New Roman"/>
                <w:sz w:val="24"/>
                <w:szCs w:val="24"/>
                <w:lang w:val="uk-UA"/>
              </w:rPr>
              <w:t xml:space="preserve"> Закону про доступ</w:t>
            </w:r>
            <w:r w:rsidR="00230D44" w:rsidRPr="00B614D8">
              <w:rPr>
                <w:rFonts w:ascii="Times New Roman" w:eastAsia="Times New Roman" w:hAnsi="Times New Roman" w:cs="Times New Roman"/>
                <w:sz w:val="24"/>
                <w:szCs w:val="24"/>
                <w:lang w:val="uk-UA"/>
              </w:rPr>
              <w:t xml:space="preserve"> та інші положення цього Закону не визначають органи місцевого самоврядування стороною відносин з питань доступу до інфраструктури відповідно об’єкта доступу.</w:t>
            </w:r>
          </w:p>
          <w:p w:rsidR="00125A74" w:rsidRPr="00B425C4" w:rsidRDefault="00230D44" w:rsidP="00DA4839">
            <w:pPr>
              <w:spacing w:after="0" w:line="276" w:lineRule="auto"/>
              <w:jc w:val="both"/>
              <w:rPr>
                <w:rFonts w:ascii="Times New Roman" w:eastAsia="Times New Roman" w:hAnsi="Times New Roman" w:cs="Times New Roman"/>
                <w:sz w:val="24"/>
                <w:szCs w:val="24"/>
                <w:lang w:val="uk-UA"/>
              </w:rPr>
            </w:pPr>
            <w:r w:rsidRPr="00B614D8">
              <w:rPr>
                <w:rFonts w:ascii="Times New Roman" w:eastAsia="Times New Roman" w:hAnsi="Times New Roman" w:cs="Times New Roman"/>
                <w:sz w:val="24"/>
                <w:szCs w:val="24"/>
                <w:lang w:val="uk-UA"/>
              </w:rPr>
              <w:t xml:space="preserve">Права та </w:t>
            </w:r>
            <w:r w:rsidR="00B35DE5" w:rsidRPr="00B614D8">
              <w:rPr>
                <w:rFonts w:ascii="Times New Roman" w:eastAsia="Times New Roman" w:hAnsi="Times New Roman" w:cs="Times New Roman"/>
                <w:sz w:val="24"/>
                <w:szCs w:val="24"/>
                <w:lang w:val="uk-UA"/>
              </w:rPr>
              <w:t>обов’язки</w:t>
            </w:r>
            <w:r w:rsidRPr="00B614D8">
              <w:rPr>
                <w:rFonts w:ascii="Times New Roman" w:eastAsia="Times New Roman" w:hAnsi="Times New Roman" w:cs="Times New Roman"/>
                <w:sz w:val="24"/>
                <w:szCs w:val="24"/>
                <w:lang w:val="uk-UA"/>
              </w:rPr>
              <w:t xml:space="preserve"> органу місцевого самоврядування визначені шляхом внесення</w:t>
            </w:r>
            <w:r w:rsidRPr="00B425C4">
              <w:rPr>
                <w:rFonts w:ascii="Times New Roman" w:eastAsia="Times New Roman" w:hAnsi="Times New Roman" w:cs="Times New Roman"/>
                <w:sz w:val="24"/>
                <w:szCs w:val="24"/>
                <w:lang w:val="uk-UA"/>
              </w:rPr>
              <w:t xml:space="preserve"> змін та доповнень до статей </w:t>
            </w:r>
            <w:r w:rsidR="005F7D4E" w:rsidRPr="00B425C4">
              <w:rPr>
                <w:rFonts w:ascii="Times New Roman" w:eastAsia="Times New Roman" w:hAnsi="Times New Roman" w:cs="Times New Roman"/>
                <w:sz w:val="24"/>
                <w:szCs w:val="24"/>
                <w:lang w:val="uk-UA"/>
              </w:rPr>
              <w:t xml:space="preserve">26, </w:t>
            </w:r>
            <w:r w:rsidRPr="00B425C4">
              <w:rPr>
                <w:rFonts w:ascii="Times New Roman" w:eastAsia="Times New Roman" w:hAnsi="Times New Roman" w:cs="Times New Roman"/>
                <w:sz w:val="24"/>
                <w:szCs w:val="24"/>
                <w:lang w:val="uk-UA"/>
              </w:rPr>
              <w:t>30, 3</w:t>
            </w:r>
            <w:r w:rsidR="005F7D4E" w:rsidRPr="00B425C4">
              <w:rPr>
                <w:rFonts w:ascii="Times New Roman" w:eastAsia="Times New Roman" w:hAnsi="Times New Roman" w:cs="Times New Roman"/>
                <w:sz w:val="24"/>
                <w:szCs w:val="24"/>
                <w:lang w:val="uk-UA"/>
              </w:rPr>
              <w:t>1</w:t>
            </w:r>
            <w:r w:rsidRPr="00B425C4">
              <w:rPr>
                <w:rFonts w:ascii="Times New Roman" w:eastAsia="Times New Roman" w:hAnsi="Times New Roman" w:cs="Times New Roman"/>
                <w:sz w:val="24"/>
                <w:szCs w:val="24"/>
                <w:lang w:val="uk-UA"/>
              </w:rPr>
              <w:t xml:space="preserve"> Закону України «Про місцеве самоврядування в Україні».</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34668B" w:rsidRDefault="002B369D" w:rsidP="00DA4839">
            <w:pPr>
              <w:spacing w:after="0" w:line="276" w:lineRule="auto"/>
              <w:jc w:val="both"/>
              <w:rPr>
                <w:rFonts w:ascii="Times New Roman" w:eastAsia="Times New Roman" w:hAnsi="Times New Roman" w:cs="Times New Roman"/>
                <w:sz w:val="24"/>
                <w:szCs w:val="24"/>
                <w:lang w:val="uk-UA"/>
              </w:rPr>
            </w:pPr>
            <w:r w:rsidRPr="0034668B">
              <w:rPr>
                <w:rFonts w:ascii="Times New Roman" w:eastAsia="Times New Roman" w:hAnsi="Times New Roman" w:cs="Times New Roman"/>
                <w:sz w:val="24"/>
                <w:szCs w:val="24"/>
                <w:lang w:val="uk-UA"/>
              </w:rPr>
              <w:lastRenderedPageBreak/>
              <w:t xml:space="preserve">2. У цій Методиці терміни вживаються у такому значенні: </w:t>
            </w:r>
          </w:p>
          <w:p w:rsidR="00472D8E" w:rsidRPr="0034668B" w:rsidRDefault="002B369D" w:rsidP="00DA4839">
            <w:pPr>
              <w:spacing w:after="0" w:line="276" w:lineRule="auto"/>
              <w:jc w:val="both"/>
              <w:rPr>
                <w:rFonts w:ascii="Times New Roman" w:hAnsi="Times New Roman" w:cs="Times New Roman"/>
                <w:strike/>
                <w:sz w:val="24"/>
                <w:szCs w:val="24"/>
                <w:lang w:val="uk-UA"/>
              </w:rPr>
            </w:pPr>
            <w:r w:rsidRPr="0034668B">
              <w:rPr>
                <w:rFonts w:ascii="Times New Roman" w:eastAsia="Times New Roman" w:hAnsi="Times New Roman" w:cs="Times New Roman"/>
                <w:strike/>
                <w:sz w:val="24"/>
                <w:szCs w:val="24"/>
                <w:lang w:val="uk-UA"/>
              </w:rPr>
              <w:t xml:space="preserve">економічно обґрунтовані планові витрати – витрати, визначені на підставі державних та галузевих нормативів витрат ресурсів, техніко-економічних розрахунків, кошторисів, з урахуванням ставок податків і зборів, цін на матеріальні ресурси та послуги у планованому періоді, які групуються за статтями, відповідно до стандартів бухгалтерського обліку, що затверджені Мінфіном;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34668B" w:rsidRDefault="00472D8E" w:rsidP="00F626C4">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130" w:rsidRPr="0034668B" w:rsidRDefault="00E40130" w:rsidP="00DA4839">
            <w:pPr>
              <w:spacing w:after="0" w:line="276" w:lineRule="auto"/>
              <w:jc w:val="both"/>
              <w:rPr>
                <w:rFonts w:ascii="Times New Roman" w:eastAsia="Calibri" w:hAnsi="Times New Roman" w:cs="Times New Roman"/>
                <w:sz w:val="24"/>
                <w:szCs w:val="24"/>
                <w:lang w:val="uk-UA"/>
              </w:rPr>
            </w:pPr>
            <w:r w:rsidRPr="0034668B">
              <w:rPr>
                <w:rFonts w:ascii="Times New Roman" w:eastAsia="Calibri" w:hAnsi="Times New Roman" w:cs="Times New Roman"/>
                <w:sz w:val="24"/>
                <w:szCs w:val="24"/>
                <w:lang w:val="uk-UA"/>
              </w:rPr>
              <w:t>З визначення терміну у статті 1 та статті 17 Закону про доступ, слідує, що власник (володілець) має право встановлювати плату за доступ (це одноразова та/або періодична плата).</w:t>
            </w:r>
          </w:p>
          <w:p w:rsidR="00E40130" w:rsidRPr="0034668B" w:rsidRDefault="00E40130" w:rsidP="00DA4839">
            <w:pPr>
              <w:spacing w:after="0" w:line="276" w:lineRule="auto"/>
              <w:jc w:val="both"/>
              <w:rPr>
                <w:rFonts w:ascii="Times New Roman" w:eastAsia="Calibri" w:hAnsi="Times New Roman" w:cs="Times New Roman"/>
                <w:sz w:val="24"/>
                <w:szCs w:val="24"/>
                <w:lang w:val="uk-UA"/>
              </w:rPr>
            </w:pPr>
            <w:r w:rsidRPr="0034668B">
              <w:rPr>
                <w:rFonts w:ascii="Times New Roman" w:eastAsia="Calibri" w:hAnsi="Times New Roman" w:cs="Times New Roman"/>
                <w:sz w:val="24"/>
                <w:szCs w:val="24"/>
                <w:lang w:val="uk-UA"/>
              </w:rPr>
              <w:t xml:space="preserve">Тобто, у Законі про доступ, не застосовуються такі вирази, наприклад, як «економічно </w:t>
            </w:r>
            <w:r w:rsidR="00F54107" w:rsidRPr="0034668B">
              <w:rPr>
                <w:rFonts w:ascii="Times New Roman" w:eastAsia="Calibri" w:hAnsi="Times New Roman" w:cs="Times New Roman"/>
                <w:sz w:val="24"/>
                <w:szCs w:val="24"/>
                <w:lang w:val="uk-UA"/>
              </w:rPr>
              <w:t>обґрунтовані</w:t>
            </w:r>
            <w:r w:rsidRPr="0034668B">
              <w:rPr>
                <w:rFonts w:ascii="Times New Roman" w:eastAsia="Calibri" w:hAnsi="Times New Roman" w:cs="Times New Roman"/>
                <w:sz w:val="24"/>
                <w:szCs w:val="24"/>
                <w:lang w:val="uk-UA"/>
              </w:rPr>
              <w:t xml:space="preserve"> планові витрати»</w:t>
            </w:r>
            <w:r w:rsidR="0034668B">
              <w:rPr>
                <w:rFonts w:ascii="Times New Roman" w:eastAsia="Calibri" w:hAnsi="Times New Roman" w:cs="Times New Roman"/>
                <w:sz w:val="24"/>
                <w:szCs w:val="24"/>
                <w:lang w:val="uk-UA"/>
              </w:rPr>
              <w:t>, а є термін «плата за доступ».</w:t>
            </w:r>
          </w:p>
          <w:p w:rsidR="000944CE" w:rsidRPr="0034668B" w:rsidRDefault="0093785C" w:rsidP="00DA4839">
            <w:pPr>
              <w:spacing w:after="0" w:line="276" w:lineRule="auto"/>
              <w:jc w:val="both"/>
              <w:rPr>
                <w:rFonts w:ascii="Times New Roman" w:eastAsia="Calibri" w:hAnsi="Times New Roman" w:cs="Times New Roman"/>
                <w:sz w:val="24"/>
                <w:szCs w:val="24"/>
                <w:lang w:val="uk-UA"/>
              </w:rPr>
            </w:pPr>
            <w:r w:rsidRPr="0034668B">
              <w:rPr>
                <w:rFonts w:ascii="Times New Roman" w:eastAsia="Calibri" w:hAnsi="Times New Roman" w:cs="Times New Roman"/>
                <w:sz w:val="24"/>
                <w:szCs w:val="24"/>
                <w:lang w:val="uk-UA"/>
              </w:rPr>
              <w:t>Відповідно до</w:t>
            </w:r>
            <w:r w:rsidR="000944CE" w:rsidRPr="0034668B">
              <w:rPr>
                <w:rFonts w:ascii="Times New Roman" w:eastAsia="Calibri" w:hAnsi="Times New Roman" w:cs="Times New Roman"/>
                <w:sz w:val="24"/>
                <w:szCs w:val="24"/>
                <w:lang w:val="uk-UA"/>
              </w:rPr>
              <w:t xml:space="preserve"> Закону </w:t>
            </w:r>
            <w:r w:rsidR="000944CE" w:rsidRPr="0034668B">
              <w:rPr>
                <w:rFonts w:ascii="Times New Roman" w:eastAsia="Calibri" w:hAnsi="Times New Roman" w:cs="Times New Roman"/>
                <w:sz w:val="24"/>
                <w:szCs w:val="24"/>
                <w:u w:val="single"/>
                <w:lang w:val="uk-UA"/>
              </w:rPr>
              <w:t>доступ до інфраструктури об’єкта доступу - право замовника на користування елементами інфраструктури об’єкта доступу</w:t>
            </w:r>
            <w:r w:rsidR="000944CE" w:rsidRPr="0034668B">
              <w:rPr>
                <w:rFonts w:ascii="Times New Roman" w:eastAsia="Calibri" w:hAnsi="Times New Roman" w:cs="Times New Roman"/>
                <w:sz w:val="24"/>
                <w:szCs w:val="24"/>
                <w:lang w:val="uk-UA"/>
              </w:rPr>
              <w:t>.</w:t>
            </w:r>
          </w:p>
          <w:p w:rsidR="00FD1717" w:rsidRPr="00055E09" w:rsidRDefault="00B15186" w:rsidP="00DA4839">
            <w:pPr>
              <w:spacing w:after="0" w:line="276" w:lineRule="auto"/>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Зі змісту</w:t>
            </w:r>
            <w:r w:rsidR="00FD1717" w:rsidRPr="0034668B">
              <w:rPr>
                <w:rFonts w:ascii="Times New Roman" w:eastAsia="Calibri" w:hAnsi="Times New Roman" w:cs="Times New Roman"/>
                <w:sz w:val="24"/>
                <w:szCs w:val="24"/>
                <w:lang w:val="uk-UA"/>
              </w:rPr>
              <w:t xml:space="preserve"> частини третьою статті 17 </w:t>
            </w:r>
            <w:r>
              <w:rPr>
                <w:rFonts w:ascii="Times New Roman" w:eastAsia="Calibri" w:hAnsi="Times New Roman" w:cs="Times New Roman"/>
                <w:sz w:val="24"/>
                <w:szCs w:val="24"/>
                <w:lang w:val="uk-UA"/>
              </w:rPr>
              <w:t>З</w:t>
            </w:r>
            <w:r w:rsidR="00FD1717" w:rsidRPr="0034668B">
              <w:rPr>
                <w:rFonts w:ascii="Times New Roman" w:eastAsia="Calibri" w:hAnsi="Times New Roman" w:cs="Times New Roman"/>
                <w:sz w:val="24"/>
                <w:szCs w:val="24"/>
                <w:lang w:val="uk-UA"/>
              </w:rPr>
              <w:t>акону про доступ слідує, що періодична плата за доступ може встановлюват</w:t>
            </w:r>
            <w:r w:rsidR="007F3155" w:rsidRPr="0034668B">
              <w:rPr>
                <w:rFonts w:ascii="Times New Roman" w:eastAsia="Calibri" w:hAnsi="Times New Roman" w:cs="Times New Roman"/>
                <w:sz w:val="24"/>
                <w:szCs w:val="24"/>
                <w:lang w:val="uk-UA"/>
              </w:rPr>
              <w:t xml:space="preserve">ись </w:t>
            </w:r>
            <w:r w:rsidR="007F3155" w:rsidRPr="00055E09">
              <w:rPr>
                <w:rFonts w:ascii="Times New Roman" w:eastAsia="Calibri" w:hAnsi="Times New Roman" w:cs="Times New Roman"/>
                <w:b/>
                <w:i/>
                <w:sz w:val="24"/>
                <w:szCs w:val="24"/>
                <w:lang w:val="uk-UA"/>
              </w:rPr>
              <w:t>виключно за наявності додат</w:t>
            </w:r>
            <w:r w:rsidR="00FD1717" w:rsidRPr="00055E09">
              <w:rPr>
                <w:rFonts w:ascii="Times New Roman" w:eastAsia="Calibri" w:hAnsi="Times New Roman" w:cs="Times New Roman"/>
                <w:b/>
                <w:i/>
                <w:sz w:val="24"/>
                <w:szCs w:val="24"/>
                <w:lang w:val="uk-UA"/>
              </w:rPr>
              <w:t xml:space="preserve">кових витрат власника інфраструктури </w:t>
            </w:r>
            <w:r w:rsidR="007F3155" w:rsidRPr="00055E09">
              <w:rPr>
                <w:rFonts w:ascii="Times New Roman" w:eastAsia="Calibri" w:hAnsi="Times New Roman" w:cs="Times New Roman"/>
                <w:b/>
                <w:i/>
                <w:sz w:val="24"/>
                <w:szCs w:val="24"/>
                <w:lang w:val="uk-UA"/>
              </w:rPr>
              <w:t>об’єкта</w:t>
            </w:r>
            <w:r w:rsidR="00FD1717" w:rsidRPr="00055E09">
              <w:rPr>
                <w:rFonts w:ascii="Times New Roman" w:eastAsia="Calibri" w:hAnsi="Times New Roman" w:cs="Times New Roman"/>
                <w:b/>
                <w:i/>
                <w:sz w:val="24"/>
                <w:szCs w:val="24"/>
                <w:lang w:val="uk-UA"/>
              </w:rPr>
              <w:t xml:space="preserve"> доступу на утримання елементів інфраструктури </w:t>
            </w:r>
            <w:r w:rsidR="007F3155" w:rsidRPr="00055E09">
              <w:rPr>
                <w:rFonts w:ascii="Times New Roman" w:eastAsia="Calibri" w:hAnsi="Times New Roman" w:cs="Times New Roman"/>
                <w:b/>
                <w:i/>
                <w:sz w:val="24"/>
                <w:szCs w:val="24"/>
                <w:lang w:val="uk-UA"/>
              </w:rPr>
              <w:t>об’єкта</w:t>
            </w:r>
            <w:r w:rsidR="00FD1717" w:rsidRPr="00055E09">
              <w:rPr>
                <w:rFonts w:ascii="Times New Roman" w:eastAsia="Calibri" w:hAnsi="Times New Roman" w:cs="Times New Roman"/>
                <w:b/>
                <w:i/>
                <w:sz w:val="24"/>
                <w:szCs w:val="24"/>
                <w:lang w:val="uk-UA"/>
              </w:rPr>
              <w:t xml:space="preserve"> доступу, </w:t>
            </w:r>
            <w:r w:rsidR="007F3155" w:rsidRPr="00055E09">
              <w:rPr>
                <w:rFonts w:ascii="Times New Roman" w:eastAsia="Calibri" w:hAnsi="Times New Roman" w:cs="Times New Roman"/>
                <w:b/>
                <w:i/>
                <w:sz w:val="24"/>
                <w:szCs w:val="24"/>
                <w:lang w:val="uk-UA"/>
              </w:rPr>
              <w:t>пов’язаних з</w:t>
            </w:r>
            <w:r w:rsidR="00FD1717" w:rsidRPr="00055E09">
              <w:rPr>
                <w:rFonts w:ascii="Times New Roman" w:eastAsia="Calibri" w:hAnsi="Times New Roman" w:cs="Times New Roman"/>
                <w:b/>
                <w:i/>
                <w:sz w:val="24"/>
                <w:szCs w:val="24"/>
                <w:lang w:val="uk-UA"/>
              </w:rPr>
              <w:t xml:space="preserve"> наданим доступом.</w:t>
            </w:r>
          </w:p>
          <w:p w:rsidR="00FD1717" w:rsidRPr="0034668B" w:rsidRDefault="00FD1717" w:rsidP="00DA4839">
            <w:pPr>
              <w:spacing w:after="0" w:line="276" w:lineRule="auto"/>
              <w:jc w:val="both"/>
              <w:rPr>
                <w:rFonts w:ascii="Times New Roman" w:eastAsia="Calibri" w:hAnsi="Times New Roman" w:cs="Times New Roman"/>
                <w:sz w:val="24"/>
                <w:szCs w:val="24"/>
                <w:lang w:val="uk-UA"/>
              </w:rPr>
            </w:pPr>
            <w:r w:rsidRPr="0034668B">
              <w:rPr>
                <w:rFonts w:ascii="Times New Roman" w:eastAsia="Calibri" w:hAnsi="Times New Roman" w:cs="Times New Roman"/>
                <w:sz w:val="24"/>
                <w:szCs w:val="24"/>
                <w:lang w:val="uk-UA"/>
              </w:rPr>
              <w:t xml:space="preserve">Таким чином, запропоноване у проекті Методики визначення «економічно </w:t>
            </w:r>
            <w:r w:rsidR="006513ED" w:rsidRPr="0034668B">
              <w:rPr>
                <w:rFonts w:ascii="Times New Roman" w:eastAsia="Calibri" w:hAnsi="Times New Roman" w:cs="Times New Roman"/>
                <w:sz w:val="24"/>
                <w:szCs w:val="24"/>
                <w:lang w:val="uk-UA"/>
              </w:rPr>
              <w:t>обґрунтовані</w:t>
            </w:r>
            <w:r w:rsidRPr="0034668B">
              <w:rPr>
                <w:rFonts w:ascii="Times New Roman" w:eastAsia="Calibri" w:hAnsi="Times New Roman" w:cs="Times New Roman"/>
                <w:sz w:val="24"/>
                <w:szCs w:val="24"/>
                <w:lang w:val="uk-UA"/>
              </w:rPr>
              <w:t xml:space="preserve"> планові витрати» не відповідає суті поняття «плата за доступ», наданого у Законі про доступ.</w:t>
            </w:r>
          </w:p>
          <w:p w:rsidR="00FD1717" w:rsidRPr="0034668B" w:rsidRDefault="0093785C" w:rsidP="00DA4839">
            <w:pPr>
              <w:spacing w:after="0" w:line="276" w:lineRule="auto"/>
              <w:jc w:val="both"/>
              <w:rPr>
                <w:rFonts w:ascii="Times New Roman" w:eastAsia="Calibri" w:hAnsi="Times New Roman" w:cs="Times New Roman"/>
                <w:sz w:val="24"/>
                <w:szCs w:val="24"/>
                <w:lang w:val="uk-UA"/>
              </w:rPr>
            </w:pPr>
            <w:r w:rsidRPr="0034668B">
              <w:rPr>
                <w:rFonts w:ascii="Times New Roman" w:eastAsia="Calibri" w:hAnsi="Times New Roman" w:cs="Times New Roman"/>
                <w:sz w:val="24"/>
                <w:szCs w:val="24"/>
                <w:lang w:val="uk-UA"/>
              </w:rPr>
              <w:t xml:space="preserve">Отже, у цьому пункті та по тексту проекту Методики словосполучення «економічно </w:t>
            </w:r>
            <w:r w:rsidR="00F54107" w:rsidRPr="0034668B">
              <w:rPr>
                <w:rFonts w:ascii="Times New Roman" w:eastAsia="Calibri" w:hAnsi="Times New Roman" w:cs="Times New Roman"/>
                <w:sz w:val="24"/>
                <w:szCs w:val="24"/>
                <w:lang w:val="uk-UA"/>
              </w:rPr>
              <w:t>обґрунтовані</w:t>
            </w:r>
            <w:r w:rsidRPr="0034668B">
              <w:rPr>
                <w:rFonts w:ascii="Times New Roman" w:eastAsia="Calibri" w:hAnsi="Times New Roman" w:cs="Times New Roman"/>
                <w:sz w:val="24"/>
                <w:szCs w:val="24"/>
                <w:lang w:val="uk-UA"/>
              </w:rPr>
              <w:t xml:space="preserve"> </w:t>
            </w:r>
            <w:r w:rsidR="00F54107" w:rsidRPr="0034668B">
              <w:rPr>
                <w:rFonts w:ascii="Times New Roman" w:eastAsia="Calibri" w:hAnsi="Times New Roman" w:cs="Times New Roman"/>
                <w:sz w:val="24"/>
                <w:szCs w:val="24"/>
                <w:lang w:val="uk-UA"/>
              </w:rPr>
              <w:t xml:space="preserve">планові </w:t>
            </w:r>
            <w:r w:rsidRPr="0034668B">
              <w:rPr>
                <w:rFonts w:ascii="Times New Roman" w:eastAsia="Calibri" w:hAnsi="Times New Roman" w:cs="Times New Roman"/>
                <w:sz w:val="24"/>
                <w:szCs w:val="24"/>
                <w:lang w:val="uk-UA"/>
              </w:rPr>
              <w:t xml:space="preserve">витрати» </w:t>
            </w:r>
            <w:r w:rsidR="00F54107" w:rsidRPr="0034668B">
              <w:rPr>
                <w:rFonts w:ascii="Times New Roman" w:eastAsia="Calibri" w:hAnsi="Times New Roman" w:cs="Times New Roman"/>
                <w:sz w:val="24"/>
                <w:szCs w:val="24"/>
                <w:lang w:val="uk-UA"/>
              </w:rPr>
              <w:t>пропонуємо замінити на вираз «плата за доступ»</w:t>
            </w:r>
            <w:r w:rsidR="00702E0C" w:rsidRPr="0034668B">
              <w:rPr>
                <w:rFonts w:ascii="Times New Roman" w:hAnsi="Times New Roman" w:cs="Times New Roman"/>
                <w:sz w:val="24"/>
                <w:szCs w:val="24"/>
              </w:rPr>
              <w:t xml:space="preserve"> </w:t>
            </w:r>
            <w:r w:rsidR="00702E0C" w:rsidRPr="0034668B">
              <w:rPr>
                <w:rFonts w:ascii="Times New Roman" w:eastAsia="Calibri" w:hAnsi="Times New Roman" w:cs="Times New Roman"/>
                <w:sz w:val="24"/>
                <w:szCs w:val="24"/>
                <w:lang w:val="uk-UA"/>
              </w:rPr>
              <w:t>або виключити це визначення з тексту проекту Методики</w:t>
            </w:r>
            <w:r w:rsidR="00F54107" w:rsidRPr="0034668B">
              <w:rPr>
                <w:rFonts w:ascii="Times New Roman" w:eastAsia="Calibri" w:hAnsi="Times New Roman" w:cs="Times New Roman"/>
                <w:sz w:val="24"/>
                <w:szCs w:val="24"/>
                <w:lang w:val="uk-UA"/>
              </w:rPr>
              <w:t>.</w:t>
            </w:r>
          </w:p>
        </w:tc>
      </w:tr>
      <w:tr w:rsidR="00472D8E" w:rsidRPr="00DA4839" w:rsidTr="00541EAD">
        <w:trPr>
          <w:trHeight w:val="276"/>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trike/>
                <w:sz w:val="24"/>
                <w:szCs w:val="24"/>
                <w:lang w:val="uk-UA"/>
              </w:rPr>
              <w:t>собівартість робіт надання доступу - економічно обґрунтовані витрати, що пов’язані з наданням доступу до елементів інфраструктури будинкової розподільної мережі, розраховані відповідно до облікової політики власника;</w:t>
            </w:r>
            <w:r w:rsidRPr="00DA4839">
              <w:rPr>
                <w:rFonts w:ascii="Times New Roman" w:eastAsia="Times New Roman" w:hAnsi="Times New Roman" w:cs="Times New Roman"/>
                <w:sz w:val="24"/>
                <w:szCs w:val="24"/>
                <w:lang w:val="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472D8E" w:rsidP="00DA4839">
            <w:pPr>
              <w:spacing w:after="0" w:line="276" w:lineRule="auto"/>
              <w:jc w:val="both"/>
              <w:rPr>
                <w:rFonts w:ascii="Times New Roman" w:eastAsia="Calibri" w:hAnsi="Times New Roman" w:cs="Times New Roman"/>
                <w:sz w:val="24"/>
                <w:szCs w:val="24"/>
                <w:lang w:val="uk-UA"/>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E0C" w:rsidRPr="00DA4839" w:rsidRDefault="00702E0C"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З урахуванням наданих вище пояснень, пропонуємо в даному пункті окремо </w:t>
            </w:r>
            <w:r w:rsidR="00AA5EAE">
              <w:rPr>
                <w:rFonts w:ascii="Times New Roman" w:eastAsia="Calibri" w:hAnsi="Times New Roman" w:cs="Times New Roman"/>
                <w:sz w:val="24"/>
                <w:szCs w:val="24"/>
                <w:lang w:val="uk-UA"/>
              </w:rPr>
              <w:t>дати визначення термінам щодо групування</w:t>
            </w:r>
            <w:r w:rsidRPr="00DA4839">
              <w:rPr>
                <w:rFonts w:ascii="Times New Roman" w:eastAsia="Calibri" w:hAnsi="Times New Roman" w:cs="Times New Roman"/>
                <w:sz w:val="24"/>
                <w:szCs w:val="24"/>
                <w:lang w:val="uk-UA"/>
              </w:rPr>
              <w:t xml:space="preserve"> витрат, які можуть включатись до одноразової плати за доступ та до періодичної плати за доступ або виключити </w:t>
            </w:r>
            <w:r w:rsidR="00AA5EAE">
              <w:rPr>
                <w:rFonts w:ascii="Times New Roman" w:eastAsia="Calibri" w:hAnsi="Times New Roman" w:cs="Times New Roman"/>
                <w:sz w:val="24"/>
                <w:szCs w:val="24"/>
                <w:lang w:val="uk-UA"/>
              </w:rPr>
              <w:t>запропоноване</w:t>
            </w:r>
            <w:r w:rsidRPr="00DA4839">
              <w:rPr>
                <w:rFonts w:ascii="Times New Roman" w:eastAsia="Calibri" w:hAnsi="Times New Roman" w:cs="Times New Roman"/>
                <w:sz w:val="24"/>
                <w:szCs w:val="24"/>
                <w:lang w:val="uk-UA"/>
              </w:rPr>
              <w:t xml:space="preserve"> визначення</w:t>
            </w:r>
            <w:r w:rsidR="00AA5EAE">
              <w:rPr>
                <w:rFonts w:ascii="Times New Roman" w:eastAsia="Calibri" w:hAnsi="Times New Roman" w:cs="Times New Roman"/>
                <w:sz w:val="24"/>
                <w:szCs w:val="24"/>
                <w:lang w:val="uk-UA"/>
              </w:rPr>
              <w:t xml:space="preserve"> терміну</w:t>
            </w:r>
            <w:r w:rsidRPr="00DA4839">
              <w:rPr>
                <w:rFonts w:ascii="Times New Roman" w:eastAsia="Calibri" w:hAnsi="Times New Roman" w:cs="Times New Roman"/>
                <w:sz w:val="24"/>
                <w:szCs w:val="24"/>
                <w:lang w:val="uk-UA"/>
              </w:rPr>
              <w:t xml:space="preserve"> з тексту проекту Методики</w:t>
            </w:r>
            <w:r w:rsidR="00AA5EAE">
              <w:rPr>
                <w:rFonts w:ascii="Times New Roman" w:eastAsia="Calibri" w:hAnsi="Times New Roman" w:cs="Times New Roman"/>
                <w:sz w:val="24"/>
                <w:szCs w:val="24"/>
                <w:lang w:val="uk-UA"/>
              </w:rPr>
              <w:t xml:space="preserve">, як таке, що не відповідаю сутності поняття «плата за доступ», даного </w:t>
            </w:r>
            <w:r w:rsidR="00AA5EAE">
              <w:rPr>
                <w:rFonts w:ascii="Times New Roman" w:eastAsia="Calibri" w:hAnsi="Times New Roman" w:cs="Times New Roman"/>
                <w:sz w:val="24"/>
                <w:szCs w:val="24"/>
                <w:lang w:val="uk-UA"/>
              </w:rPr>
              <w:lastRenderedPageBreak/>
              <w:t>у Законі про доступ</w:t>
            </w:r>
            <w:r w:rsidRPr="00DA4839">
              <w:rPr>
                <w:rFonts w:ascii="Times New Roman" w:eastAsia="Calibri" w:hAnsi="Times New Roman" w:cs="Times New Roman"/>
                <w:sz w:val="24"/>
                <w:szCs w:val="24"/>
                <w:lang w:val="uk-UA"/>
              </w:rPr>
              <w:t>.</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lastRenderedPageBreak/>
              <w:t xml:space="preserve">інші терміни вживаються у значеннях, наведених у Законі України «Про доступ до об’єктів будівництва, транспорту, будівництва з метою розвитку телекомунікаційних мереж» (далі – Закон), Законі України «Про телекомунікації», Законі України «Про особливості здійснення права власності у багатоквартирному будинку», Законі України «Про об'єднання співвласників багатоквартирного будинку», Положенні (стандарті) бухгалтерського обліку 16 «Витрати», затвердженому наказом Міністерства фінансів України від 31 грудня 1999 року </w:t>
            </w:r>
            <w:r w:rsidRPr="00DA4839">
              <w:rPr>
                <w:rFonts w:ascii="Times New Roman" w:eastAsia="Segoe UI Symbol" w:hAnsi="Times New Roman" w:cs="Times New Roman"/>
                <w:sz w:val="24"/>
                <w:szCs w:val="24"/>
                <w:lang w:val="uk-UA"/>
              </w:rPr>
              <w:t>№</w:t>
            </w:r>
            <w:r w:rsidRPr="00DA4839">
              <w:rPr>
                <w:rFonts w:ascii="Times New Roman" w:eastAsia="Times New Roman" w:hAnsi="Times New Roman" w:cs="Times New Roman"/>
                <w:sz w:val="24"/>
                <w:szCs w:val="24"/>
                <w:lang w:val="uk-UA"/>
              </w:rPr>
              <w:t xml:space="preserve"> 318, зареєстрованому в Міністерстві юстиції України 19 січня 2000 року за </w:t>
            </w:r>
            <w:r w:rsidRPr="00DA4839">
              <w:rPr>
                <w:rFonts w:ascii="Times New Roman" w:eastAsia="Segoe UI Symbol" w:hAnsi="Times New Roman" w:cs="Times New Roman"/>
                <w:sz w:val="24"/>
                <w:szCs w:val="24"/>
                <w:lang w:val="uk-UA"/>
              </w:rPr>
              <w:t>№</w:t>
            </w:r>
            <w:r w:rsidRPr="00DA4839">
              <w:rPr>
                <w:rFonts w:ascii="Times New Roman" w:eastAsia="Times New Roman" w:hAnsi="Times New Roman" w:cs="Times New Roman"/>
                <w:sz w:val="24"/>
                <w:szCs w:val="24"/>
                <w:lang w:val="uk-UA"/>
              </w:rPr>
              <w:t xml:space="preserve"> 27/4248.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F94E8F"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інші терміни вживаються у значеннях, наведених у Законі України «Про доступ до об’єктів будівництва, транспорту, будівництва з метою розвитку телекомунікаційних мереж» (далі – Закон), Законі України «Про телекомунікації», Законі України «Про особливості здійснення права власності у багатоквартирному будинку», Законі України «Про об'єднання співвласників багатоквартирного будинку», Положенні (стандарті) бухгалтерського обліку 16 «Витрати», затвердженому наказом Міністерства фінансів України від 31 грудня 1999 року № 318, зареєстрованому в Міністерстві юстиції України 19 січня 2000 року за № 27/4248.</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F94E8F"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Без пропозицій</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45414C" w:rsidRDefault="002B369D" w:rsidP="00DA4839">
            <w:pPr>
              <w:spacing w:after="0" w:line="276" w:lineRule="auto"/>
              <w:jc w:val="both"/>
              <w:rPr>
                <w:rFonts w:ascii="Times New Roman" w:eastAsia="Times New Roman" w:hAnsi="Times New Roman" w:cs="Times New Roman"/>
                <w:b/>
                <w:strike/>
                <w:sz w:val="24"/>
                <w:szCs w:val="24"/>
                <w:lang w:val="uk-UA"/>
              </w:rPr>
            </w:pPr>
            <w:r w:rsidRPr="00DA4839">
              <w:rPr>
                <w:rFonts w:ascii="Times New Roman" w:eastAsia="Times New Roman" w:hAnsi="Times New Roman" w:cs="Times New Roman"/>
                <w:sz w:val="24"/>
                <w:szCs w:val="24"/>
                <w:lang w:val="uk-UA"/>
              </w:rPr>
              <w:t xml:space="preserve">ІІ. Визначення плати за доступ до елементів інфраструктури </w:t>
            </w:r>
            <w:r w:rsidRPr="0045414C">
              <w:rPr>
                <w:rFonts w:ascii="Times New Roman" w:eastAsia="Times New Roman" w:hAnsi="Times New Roman" w:cs="Times New Roman"/>
                <w:b/>
                <w:strike/>
                <w:sz w:val="24"/>
                <w:szCs w:val="24"/>
                <w:lang w:val="uk-UA"/>
              </w:rPr>
              <w:t xml:space="preserve">будинкової розподільної мережі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3. Плата за доступ до елементів інфраструктури БРМ може складатися з одноразової та/або періодичної плати.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986" w:rsidRPr="00DA4839" w:rsidRDefault="00AB0986"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ІІ. Визначення плати за доступ до елементів інфраструктури </w:t>
            </w:r>
            <w:r w:rsidR="0045414C" w:rsidRPr="0045414C">
              <w:rPr>
                <w:rFonts w:ascii="Times New Roman" w:eastAsia="Calibri" w:hAnsi="Times New Roman" w:cs="Times New Roman"/>
                <w:b/>
                <w:sz w:val="24"/>
                <w:szCs w:val="24"/>
                <w:lang w:val="uk-UA"/>
              </w:rPr>
              <w:t>БРМ</w:t>
            </w:r>
          </w:p>
          <w:p w:rsidR="00472D8E" w:rsidRPr="00DA4839" w:rsidRDefault="00AB0986"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3. Плата за доступ до елементів інфраструктури БРМ може складатися з одноразової та/або періодичної плати.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5A4D0F"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Без пропозицій</w:t>
            </w:r>
            <w:r w:rsidR="00511BCB">
              <w:rPr>
                <w:rFonts w:ascii="Times New Roman" w:eastAsia="Calibri" w:hAnsi="Times New Roman" w:cs="Times New Roman"/>
                <w:b/>
                <w:sz w:val="24"/>
                <w:szCs w:val="24"/>
                <w:lang w:val="uk-UA"/>
              </w:rPr>
              <w:t>, уточнююча редакція</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4. Одноразовою платою за доступ до елементів інфраструктури БРМ є плата за розроблення та видачу технічних умов з доступу, що розраховується відповідно до цієї Методики.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AB0986"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4. Одноразовою платою за доступ до елементів інфраструктури БРМ є плата за розроблення та видачу технічних умов з доступу, що розраховується відповідно до цієї Методики.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5A4D0F"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Без пропозицій</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5. Періодична плата за доступ до елементів інфраструктури БРМ (далі – періодична плата) може встановлюватись виключно за </w:t>
            </w:r>
            <w:r w:rsidRPr="00DA4839">
              <w:rPr>
                <w:rFonts w:ascii="Times New Roman" w:eastAsia="Times New Roman" w:hAnsi="Times New Roman" w:cs="Times New Roman"/>
                <w:sz w:val="24"/>
                <w:szCs w:val="24"/>
                <w:lang w:val="uk-UA"/>
              </w:rPr>
              <w:lastRenderedPageBreak/>
              <w:t xml:space="preserve">наявності додаткових витрат власника на утримання елементів інфраструктури БРМ, пов’язаних з наданим доступом. Періодична плата розраховується відповідно до цієї Методики та встановлюється у договорі з доступу.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1116C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lastRenderedPageBreak/>
              <w:t xml:space="preserve">5. Періодична плата за доступ до елементів інфраструктури БРМ (далі – періодична плата) може встановлюватись виключно за </w:t>
            </w:r>
            <w:r w:rsidRPr="00DA4839">
              <w:rPr>
                <w:rFonts w:ascii="Times New Roman" w:eastAsia="Calibri" w:hAnsi="Times New Roman" w:cs="Times New Roman"/>
                <w:sz w:val="24"/>
                <w:szCs w:val="24"/>
                <w:lang w:val="uk-UA"/>
              </w:rPr>
              <w:lastRenderedPageBreak/>
              <w:t xml:space="preserve">наявності додаткових витрат власника на утримання елементів інфраструктури БРМ, пов’язаних з наданим </w:t>
            </w:r>
            <w:r w:rsidR="0069519C" w:rsidRPr="0069519C">
              <w:rPr>
                <w:rFonts w:ascii="Times New Roman" w:eastAsia="Calibri" w:hAnsi="Times New Roman" w:cs="Times New Roman"/>
                <w:b/>
                <w:sz w:val="24"/>
                <w:szCs w:val="24"/>
                <w:lang w:val="uk-UA"/>
              </w:rPr>
              <w:t>замовнику</w:t>
            </w:r>
            <w:r w:rsidR="0069519C">
              <w:rPr>
                <w:rFonts w:ascii="Times New Roman" w:eastAsia="Calibri" w:hAnsi="Times New Roman" w:cs="Times New Roman"/>
                <w:sz w:val="24"/>
                <w:szCs w:val="24"/>
                <w:lang w:val="uk-UA"/>
              </w:rPr>
              <w:t xml:space="preserve"> </w:t>
            </w:r>
            <w:r w:rsidRPr="00DA4839">
              <w:rPr>
                <w:rFonts w:ascii="Times New Roman" w:eastAsia="Calibri" w:hAnsi="Times New Roman" w:cs="Times New Roman"/>
                <w:sz w:val="24"/>
                <w:szCs w:val="24"/>
                <w:lang w:val="uk-UA"/>
              </w:rPr>
              <w:t>доступом. Періодична плата розраховується відповідно до цієї Методики та встановлюється у договорі з доступу.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1116CE"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lastRenderedPageBreak/>
              <w:t>Без пропозицій</w:t>
            </w:r>
            <w:r w:rsidR="0069519C">
              <w:rPr>
                <w:rFonts w:ascii="Times New Roman" w:eastAsia="Calibri" w:hAnsi="Times New Roman" w:cs="Times New Roman"/>
                <w:b/>
                <w:sz w:val="24"/>
                <w:szCs w:val="24"/>
                <w:lang w:val="uk-UA"/>
              </w:rPr>
              <w:t>, уточнююча редакція</w:t>
            </w:r>
          </w:p>
        </w:tc>
      </w:tr>
      <w:tr w:rsidR="00472D8E" w:rsidRPr="006513ED"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694E00" w:rsidRDefault="002B369D" w:rsidP="00DA4839">
            <w:pPr>
              <w:spacing w:after="0" w:line="276" w:lineRule="auto"/>
              <w:jc w:val="both"/>
              <w:rPr>
                <w:rFonts w:ascii="Times New Roman" w:eastAsia="Times New Roman" w:hAnsi="Times New Roman" w:cs="Times New Roman"/>
                <w:strike/>
                <w:sz w:val="24"/>
                <w:szCs w:val="24"/>
                <w:lang w:val="uk-UA"/>
              </w:rPr>
            </w:pPr>
            <w:r w:rsidRPr="00694E00">
              <w:rPr>
                <w:rFonts w:ascii="Times New Roman" w:eastAsia="Times New Roman" w:hAnsi="Times New Roman" w:cs="Times New Roman"/>
                <w:strike/>
                <w:sz w:val="24"/>
                <w:szCs w:val="24"/>
                <w:lang w:val="uk-UA"/>
              </w:rPr>
              <w:t xml:space="preserve">6. Розрахунок плати за доступ до елементів інфраструктури БРМ здійснюється відповідно до економічно обґрунтованих планових витрат на основі калькуляції  витрат  надання доступу до елементів інфраструктури БРМ. </w:t>
            </w:r>
          </w:p>
          <w:p w:rsidR="00472D8E" w:rsidRPr="00DA4839" w:rsidRDefault="002B369D" w:rsidP="00DA4839">
            <w:pPr>
              <w:spacing w:after="0" w:line="276" w:lineRule="auto"/>
              <w:jc w:val="both"/>
              <w:rPr>
                <w:rFonts w:ascii="Times New Roman" w:hAnsi="Times New Roman" w:cs="Times New Roman"/>
                <w:sz w:val="24"/>
                <w:szCs w:val="24"/>
                <w:lang w:val="uk-UA"/>
              </w:rPr>
            </w:pPr>
            <w:r w:rsidRPr="00694E00">
              <w:rPr>
                <w:rFonts w:ascii="Times New Roman" w:eastAsia="Times New Roman" w:hAnsi="Times New Roman" w:cs="Times New Roman"/>
                <w:strike/>
                <w:sz w:val="24"/>
                <w:szCs w:val="24"/>
                <w:lang w:val="uk-UA"/>
              </w:rPr>
              <w:t>Обсяги статей калькуляції витрат визначаються на підставі норм та нормативів, а також шляхом прямого розрахунку трудомісткості робіт, середньої заробітної плати, кількості матеріалів, комплектуючих та ринкових цін, та групуються відповідно до стандартів бухгалтерського обліку, що затверджені Мінфіном.</w:t>
            </w:r>
            <w:r w:rsidRPr="00DA4839">
              <w:rPr>
                <w:rFonts w:ascii="Times New Roman" w:eastAsia="Times New Roman" w:hAnsi="Times New Roman" w:cs="Times New Roman"/>
                <w:sz w:val="24"/>
                <w:szCs w:val="24"/>
                <w:lang w:val="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5CF" w:rsidRDefault="00364F81" w:rsidP="00DA4839">
            <w:pPr>
              <w:spacing w:after="0" w:line="276" w:lineRule="auto"/>
              <w:jc w:val="both"/>
              <w:rPr>
                <w:rFonts w:ascii="Times New Roman" w:eastAsia="Calibri" w:hAnsi="Times New Roman" w:cs="Times New Roman"/>
                <w:b/>
                <w:sz w:val="24"/>
                <w:szCs w:val="24"/>
                <w:lang w:val="uk-UA"/>
              </w:rPr>
            </w:pPr>
            <w:r w:rsidRPr="00DB1C0A">
              <w:rPr>
                <w:rFonts w:ascii="Times New Roman" w:eastAsia="Calibri" w:hAnsi="Times New Roman" w:cs="Times New Roman"/>
                <w:b/>
                <w:sz w:val="24"/>
                <w:szCs w:val="24"/>
                <w:lang w:val="uk-UA"/>
              </w:rPr>
              <w:t xml:space="preserve">6. </w:t>
            </w:r>
            <w:r w:rsidR="003C55CF" w:rsidRPr="003C55CF">
              <w:rPr>
                <w:rFonts w:ascii="Times New Roman" w:eastAsia="Calibri" w:hAnsi="Times New Roman" w:cs="Times New Roman"/>
                <w:b/>
                <w:sz w:val="24"/>
                <w:szCs w:val="24"/>
                <w:lang w:val="uk-UA"/>
              </w:rPr>
              <w:t xml:space="preserve">Розрахунок плати за доступ до елементів інфраструктури БРМ здійснюється відповідно до обґрунтованих </w:t>
            </w:r>
            <w:r w:rsidR="003C55CF">
              <w:rPr>
                <w:rFonts w:ascii="Times New Roman" w:eastAsia="Calibri" w:hAnsi="Times New Roman" w:cs="Times New Roman"/>
                <w:b/>
                <w:sz w:val="24"/>
                <w:szCs w:val="24"/>
                <w:lang w:val="uk-UA"/>
              </w:rPr>
              <w:t xml:space="preserve">додаткових </w:t>
            </w:r>
            <w:r w:rsidR="003C55CF" w:rsidRPr="003C55CF">
              <w:rPr>
                <w:rFonts w:ascii="Times New Roman" w:eastAsia="Calibri" w:hAnsi="Times New Roman" w:cs="Times New Roman"/>
                <w:b/>
                <w:sz w:val="24"/>
                <w:szCs w:val="24"/>
                <w:lang w:val="uk-UA"/>
              </w:rPr>
              <w:t xml:space="preserve">витрат на основі калькуляції витрат </w:t>
            </w:r>
            <w:r w:rsidR="003C55CF">
              <w:rPr>
                <w:rFonts w:ascii="Times New Roman" w:eastAsia="Calibri" w:hAnsi="Times New Roman" w:cs="Times New Roman"/>
                <w:b/>
                <w:sz w:val="24"/>
                <w:szCs w:val="24"/>
                <w:lang w:val="uk-UA"/>
              </w:rPr>
              <w:t xml:space="preserve">із </w:t>
            </w:r>
            <w:r w:rsidR="003C55CF" w:rsidRPr="003C55CF">
              <w:rPr>
                <w:rFonts w:ascii="Times New Roman" w:eastAsia="Calibri" w:hAnsi="Times New Roman" w:cs="Times New Roman"/>
                <w:b/>
                <w:sz w:val="24"/>
                <w:szCs w:val="24"/>
                <w:lang w:val="uk-UA"/>
              </w:rPr>
              <w:t>надання доступу до елементів інфраструктури БРМ.</w:t>
            </w:r>
          </w:p>
          <w:p w:rsidR="00472D8E" w:rsidRPr="00DB1C0A" w:rsidRDefault="00364F81" w:rsidP="00DA4839">
            <w:pPr>
              <w:spacing w:after="0" w:line="276" w:lineRule="auto"/>
              <w:jc w:val="both"/>
              <w:rPr>
                <w:rFonts w:ascii="Times New Roman" w:eastAsia="Calibri" w:hAnsi="Times New Roman" w:cs="Times New Roman"/>
                <w:b/>
                <w:sz w:val="24"/>
                <w:szCs w:val="24"/>
                <w:lang w:val="uk-UA"/>
              </w:rPr>
            </w:pPr>
            <w:r w:rsidRPr="00DB1C0A">
              <w:rPr>
                <w:rFonts w:ascii="Times New Roman" w:eastAsia="Calibri" w:hAnsi="Times New Roman" w:cs="Times New Roman"/>
                <w:b/>
                <w:sz w:val="24"/>
                <w:szCs w:val="24"/>
                <w:lang w:val="uk-UA"/>
              </w:rPr>
              <w:t>До складу додаткових витрат для розрахунку плати за доступ до елементів інфраструктури БРМ</w:t>
            </w:r>
            <w:r w:rsidR="00696626" w:rsidRPr="00DB1C0A">
              <w:rPr>
                <w:rFonts w:ascii="Times New Roman" w:eastAsia="Calibri" w:hAnsi="Times New Roman" w:cs="Times New Roman"/>
                <w:b/>
                <w:sz w:val="24"/>
                <w:szCs w:val="24"/>
                <w:lang w:val="uk-UA"/>
              </w:rPr>
              <w:t xml:space="preserve">, </w:t>
            </w:r>
            <w:r w:rsidR="00FB7CFA" w:rsidRPr="00DB1C0A">
              <w:rPr>
                <w:rFonts w:ascii="Times New Roman" w:eastAsia="Calibri" w:hAnsi="Times New Roman" w:cs="Times New Roman"/>
                <w:b/>
                <w:sz w:val="24"/>
                <w:szCs w:val="24"/>
                <w:lang w:val="uk-UA"/>
              </w:rPr>
              <w:t>пов’язаних</w:t>
            </w:r>
            <w:r w:rsidR="00696626" w:rsidRPr="00DB1C0A">
              <w:rPr>
                <w:rFonts w:ascii="Times New Roman" w:eastAsia="Calibri" w:hAnsi="Times New Roman" w:cs="Times New Roman"/>
                <w:b/>
                <w:sz w:val="24"/>
                <w:szCs w:val="24"/>
                <w:lang w:val="uk-UA"/>
              </w:rPr>
              <w:t xml:space="preserve"> з наданим доступом</w:t>
            </w:r>
            <w:r w:rsidR="00FB7CFA" w:rsidRPr="00DB1C0A">
              <w:rPr>
                <w:rFonts w:ascii="Times New Roman" w:eastAsia="Calibri" w:hAnsi="Times New Roman" w:cs="Times New Roman"/>
                <w:b/>
                <w:sz w:val="24"/>
                <w:szCs w:val="24"/>
                <w:lang w:val="uk-UA"/>
              </w:rPr>
              <w:t>, за умов документального підтвердження, включаються</w:t>
            </w:r>
            <w:r w:rsidR="00DB1C0A">
              <w:rPr>
                <w:rFonts w:ascii="Times New Roman" w:eastAsia="Calibri" w:hAnsi="Times New Roman" w:cs="Times New Roman"/>
                <w:b/>
                <w:sz w:val="24"/>
                <w:szCs w:val="24"/>
                <w:lang w:val="uk-UA"/>
              </w:rPr>
              <w:t>:</w:t>
            </w:r>
          </w:p>
          <w:p w:rsidR="00DB1C0A" w:rsidRPr="00DB1C0A" w:rsidRDefault="00DB1C0A" w:rsidP="00DB1C0A">
            <w:pPr>
              <w:spacing w:after="0" w:line="276" w:lineRule="auto"/>
              <w:jc w:val="both"/>
              <w:rPr>
                <w:rFonts w:ascii="Times New Roman" w:eastAsia="Calibri" w:hAnsi="Times New Roman" w:cs="Times New Roman"/>
                <w:b/>
                <w:sz w:val="24"/>
                <w:szCs w:val="24"/>
                <w:lang w:val="uk-UA"/>
              </w:rPr>
            </w:pPr>
            <w:r w:rsidRPr="00DB1C0A">
              <w:rPr>
                <w:rFonts w:ascii="Times New Roman" w:eastAsia="Calibri" w:hAnsi="Times New Roman" w:cs="Times New Roman"/>
                <w:b/>
                <w:sz w:val="24"/>
                <w:szCs w:val="24"/>
                <w:lang w:val="uk-UA"/>
              </w:rPr>
              <w:t>витрати, пов’язані з придбанням та використанням матеріалів, запасних частин</w:t>
            </w:r>
            <w:r>
              <w:rPr>
                <w:rFonts w:ascii="Times New Roman" w:eastAsia="Calibri" w:hAnsi="Times New Roman" w:cs="Times New Roman"/>
                <w:b/>
                <w:sz w:val="24"/>
                <w:szCs w:val="24"/>
                <w:lang w:val="uk-UA"/>
              </w:rPr>
              <w:t xml:space="preserve"> </w:t>
            </w:r>
            <w:r w:rsidRPr="00DB1C0A">
              <w:rPr>
                <w:rFonts w:ascii="Times New Roman" w:eastAsia="Calibri" w:hAnsi="Times New Roman" w:cs="Times New Roman"/>
                <w:b/>
                <w:sz w:val="24"/>
                <w:szCs w:val="24"/>
                <w:lang w:val="uk-UA"/>
              </w:rPr>
              <w:t xml:space="preserve">та інших матеріалів, необхідних для забезпечення доступу замовників до елементів інфраструктури </w:t>
            </w:r>
            <w:r>
              <w:rPr>
                <w:rFonts w:ascii="Times New Roman" w:eastAsia="Calibri" w:hAnsi="Times New Roman" w:cs="Times New Roman"/>
                <w:b/>
                <w:sz w:val="24"/>
                <w:szCs w:val="24"/>
                <w:lang w:val="uk-UA"/>
              </w:rPr>
              <w:t>БРМ</w:t>
            </w:r>
            <w:r w:rsidRPr="00DB1C0A">
              <w:rPr>
                <w:rFonts w:ascii="Times New Roman" w:eastAsia="Calibri" w:hAnsi="Times New Roman" w:cs="Times New Roman"/>
                <w:b/>
                <w:sz w:val="24"/>
                <w:szCs w:val="24"/>
                <w:lang w:val="uk-UA"/>
              </w:rPr>
              <w:t>;</w:t>
            </w:r>
          </w:p>
          <w:p w:rsidR="00DB1C0A" w:rsidRPr="00DB1C0A" w:rsidRDefault="00DB1C0A" w:rsidP="00DB1C0A">
            <w:pPr>
              <w:spacing w:after="0" w:line="276" w:lineRule="auto"/>
              <w:jc w:val="both"/>
              <w:rPr>
                <w:rFonts w:ascii="Times New Roman" w:eastAsia="Calibri" w:hAnsi="Times New Roman" w:cs="Times New Roman"/>
                <w:b/>
                <w:sz w:val="24"/>
                <w:szCs w:val="24"/>
                <w:lang w:val="uk-UA"/>
              </w:rPr>
            </w:pPr>
            <w:r w:rsidRPr="00DB1C0A">
              <w:rPr>
                <w:rFonts w:ascii="Times New Roman" w:eastAsia="Calibri" w:hAnsi="Times New Roman" w:cs="Times New Roman"/>
                <w:b/>
                <w:sz w:val="24"/>
                <w:szCs w:val="24"/>
                <w:lang w:val="uk-UA"/>
              </w:rPr>
              <w:t>витрати на оплату праці, в тому числі оплата праці за розцінками,</w:t>
            </w:r>
            <w:r>
              <w:rPr>
                <w:rFonts w:ascii="Times New Roman" w:eastAsia="Calibri" w:hAnsi="Times New Roman" w:cs="Times New Roman"/>
                <w:b/>
                <w:sz w:val="24"/>
                <w:szCs w:val="24"/>
                <w:lang w:val="uk-UA"/>
              </w:rPr>
              <w:t xml:space="preserve"> </w:t>
            </w:r>
            <w:r w:rsidRPr="00DB1C0A">
              <w:rPr>
                <w:rFonts w:ascii="Times New Roman" w:eastAsia="Calibri" w:hAnsi="Times New Roman" w:cs="Times New Roman"/>
                <w:b/>
                <w:sz w:val="24"/>
                <w:szCs w:val="24"/>
                <w:lang w:val="uk-UA"/>
              </w:rPr>
              <w:t>тарифами та окладами, премії та заохочення, компенсаційні виплати, оплата відпусток, інші виплати з оплати праці персоналу, що безпосередньо задіяний у</w:t>
            </w:r>
            <w:r w:rsidR="0045622C">
              <w:rPr>
                <w:rFonts w:ascii="Times New Roman" w:eastAsia="Calibri" w:hAnsi="Times New Roman" w:cs="Times New Roman"/>
                <w:b/>
                <w:sz w:val="24"/>
                <w:szCs w:val="24"/>
                <w:lang w:val="uk-UA"/>
              </w:rPr>
              <w:t xml:space="preserve"> </w:t>
            </w:r>
            <w:r w:rsidRPr="00DB1C0A">
              <w:rPr>
                <w:rFonts w:ascii="Times New Roman" w:eastAsia="Calibri" w:hAnsi="Times New Roman" w:cs="Times New Roman"/>
                <w:b/>
                <w:sz w:val="24"/>
                <w:szCs w:val="24"/>
                <w:lang w:val="uk-UA"/>
              </w:rPr>
              <w:t xml:space="preserve">наданні доступу замовників до елементів інфраструктури </w:t>
            </w:r>
            <w:r w:rsidR="0045622C">
              <w:rPr>
                <w:rFonts w:ascii="Times New Roman" w:eastAsia="Calibri" w:hAnsi="Times New Roman" w:cs="Times New Roman"/>
                <w:b/>
                <w:sz w:val="24"/>
                <w:szCs w:val="24"/>
                <w:lang w:val="uk-UA"/>
              </w:rPr>
              <w:t>БРМ</w:t>
            </w:r>
            <w:r w:rsidRPr="00DB1C0A">
              <w:rPr>
                <w:rFonts w:ascii="Times New Roman" w:eastAsia="Calibri" w:hAnsi="Times New Roman" w:cs="Times New Roman"/>
                <w:b/>
                <w:sz w:val="24"/>
                <w:szCs w:val="24"/>
                <w:lang w:val="uk-UA"/>
              </w:rPr>
              <w:t>;</w:t>
            </w:r>
          </w:p>
          <w:p w:rsidR="00DB1C0A" w:rsidRPr="00DB1C0A" w:rsidRDefault="00DB1C0A" w:rsidP="00DB1C0A">
            <w:pPr>
              <w:spacing w:after="0" w:line="276" w:lineRule="auto"/>
              <w:jc w:val="both"/>
              <w:rPr>
                <w:rFonts w:ascii="Times New Roman" w:eastAsia="Calibri" w:hAnsi="Times New Roman" w:cs="Times New Roman"/>
                <w:b/>
                <w:sz w:val="24"/>
                <w:szCs w:val="24"/>
                <w:lang w:val="uk-UA"/>
              </w:rPr>
            </w:pPr>
            <w:r w:rsidRPr="00DB1C0A">
              <w:rPr>
                <w:rFonts w:ascii="Times New Roman" w:eastAsia="Calibri" w:hAnsi="Times New Roman" w:cs="Times New Roman"/>
                <w:b/>
                <w:sz w:val="24"/>
                <w:szCs w:val="24"/>
                <w:lang w:val="uk-UA"/>
              </w:rPr>
              <w:lastRenderedPageBreak/>
              <w:t xml:space="preserve">інші витрати, які можуть бути безпосередньо віднесені до надання доступу замовників до елементів інфраструктури </w:t>
            </w:r>
            <w:r w:rsidR="0045622C">
              <w:rPr>
                <w:rFonts w:ascii="Times New Roman" w:eastAsia="Calibri" w:hAnsi="Times New Roman" w:cs="Times New Roman"/>
                <w:b/>
                <w:sz w:val="24"/>
                <w:szCs w:val="24"/>
                <w:lang w:val="uk-UA"/>
              </w:rPr>
              <w:t>БРМ</w:t>
            </w:r>
            <w:r w:rsidRPr="00DB1C0A">
              <w:rPr>
                <w:rFonts w:ascii="Times New Roman" w:eastAsia="Calibri" w:hAnsi="Times New Roman" w:cs="Times New Roman"/>
                <w:b/>
                <w:sz w:val="24"/>
                <w:szCs w:val="24"/>
                <w:lang w:val="uk-UA"/>
              </w:rPr>
              <w:t>, зокрема суми внесків на соціальні заходи від заробітної плати, віднесеної до прямих витрат.</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4785A" w:rsidRDefault="00900B6A" w:rsidP="00DA4839">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У даному пункті проекту Методики</w:t>
            </w:r>
            <w:r w:rsidR="0016326C">
              <w:rPr>
                <w:rFonts w:ascii="Times New Roman" w:eastAsia="Calibri" w:hAnsi="Times New Roman" w:cs="Times New Roman"/>
                <w:sz w:val="24"/>
                <w:szCs w:val="24"/>
                <w:lang w:val="uk-UA"/>
              </w:rPr>
              <w:t xml:space="preserve"> та і по змісту проекту цього документу</w:t>
            </w:r>
            <w:r>
              <w:rPr>
                <w:rFonts w:ascii="Times New Roman" w:eastAsia="Calibri" w:hAnsi="Times New Roman" w:cs="Times New Roman"/>
                <w:sz w:val="24"/>
                <w:szCs w:val="24"/>
                <w:lang w:val="uk-UA"/>
              </w:rPr>
              <w:t xml:space="preserve"> </w:t>
            </w:r>
            <w:r w:rsidR="00694E00">
              <w:rPr>
                <w:rFonts w:ascii="Times New Roman" w:eastAsia="Calibri" w:hAnsi="Times New Roman" w:cs="Times New Roman"/>
                <w:sz w:val="24"/>
                <w:szCs w:val="24"/>
                <w:lang w:val="uk-UA"/>
              </w:rPr>
              <w:t xml:space="preserve">чітко </w:t>
            </w:r>
            <w:r>
              <w:rPr>
                <w:rFonts w:ascii="Times New Roman" w:eastAsia="Calibri" w:hAnsi="Times New Roman" w:cs="Times New Roman"/>
                <w:sz w:val="24"/>
                <w:szCs w:val="24"/>
                <w:lang w:val="uk-UA"/>
              </w:rPr>
              <w:t xml:space="preserve">не </w:t>
            </w:r>
            <w:r w:rsidR="00694E00">
              <w:rPr>
                <w:rFonts w:ascii="Times New Roman" w:eastAsia="Calibri" w:hAnsi="Times New Roman" w:cs="Times New Roman"/>
                <w:sz w:val="24"/>
                <w:szCs w:val="24"/>
                <w:lang w:val="uk-UA"/>
              </w:rPr>
              <w:t xml:space="preserve">визначено переліку прямих витрат власника інфраструктури БРМ, обов’язок </w:t>
            </w:r>
            <w:r w:rsidR="003C55CF">
              <w:rPr>
                <w:rFonts w:ascii="Times New Roman" w:eastAsia="Calibri" w:hAnsi="Times New Roman" w:cs="Times New Roman"/>
                <w:sz w:val="24"/>
                <w:szCs w:val="24"/>
                <w:lang w:val="uk-UA"/>
              </w:rPr>
              <w:t xml:space="preserve">встановлення </w:t>
            </w:r>
            <w:r w:rsidR="00694E00">
              <w:rPr>
                <w:rFonts w:ascii="Times New Roman" w:eastAsia="Calibri" w:hAnsi="Times New Roman" w:cs="Times New Roman"/>
                <w:sz w:val="24"/>
                <w:szCs w:val="24"/>
                <w:lang w:val="uk-UA"/>
              </w:rPr>
              <w:t xml:space="preserve">якого у Методиці визначення </w:t>
            </w:r>
            <w:r w:rsidR="00694E00" w:rsidRPr="00D4785A">
              <w:rPr>
                <w:rFonts w:ascii="Times New Roman" w:eastAsia="Calibri" w:hAnsi="Times New Roman" w:cs="Times New Roman"/>
                <w:sz w:val="24"/>
                <w:szCs w:val="24"/>
                <w:lang w:val="uk-UA"/>
              </w:rPr>
              <w:t>плати за доступ встановлено у абз.3 частини п’ятої статті 17 Закону про доступ.</w:t>
            </w:r>
          </w:p>
          <w:p w:rsidR="00694E00" w:rsidRPr="00D4785A" w:rsidRDefault="00D4785A" w:rsidP="00DA4839">
            <w:pPr>
              <w:spacing w:after="0" w:line="276" w:lineRule="auto"/>
              <w:jc w:val="both"/>
              <w:rPr>
                <w:rFonts w:ascii="Times New Roman" w:eastAsia="Calibri" w:hAnsi="Times New Roman" w:cs="Times New Roman"/>
                <w:sz w:val="24"/>
                <w:szCs w:val="24"/>
                <w:lang w:val="uk-UA"/>
              </w:rPr>
            </w:pPr>
            <w:r w:rsidRPr="00D4785A">
              <w:rPr>
                <w:rFonts w:ascii="Times New Roman" w:eastAsia="Calibri" w:hAnsi="Times New Roman" w:cs="Times New Roman"/>
                <w:sz w:val="24"/>
                <w:szCs w:val="24"/>
                <w:lang w:val="uk-UA"/>
              </w:rPr>
              <w:t>З</w:t>
            </w:r>
            <w:r w:rsidR="00694E00" w:rsidRPr="00D4785A">
              <w:rPr>
                <w:rFonts w:ascii="Times New Roman" w:eastAsia="Calibri" w:hAnsi="Times New Roman" w:cs="Times New Roman"/>
                <w:sz w:val="24"/>
                <w:szCs w:val="24"/>
                <w:lang w:val="uk-UA"/>
              </w:rPr>
              <w:t>апропонована ІнАУ редакція пункту 6 проекту Методики враховує зазначені вимоги Закону про доступ.</w:t>
            </w:r>
          </w:p>
          <w:p w:rsidR="00D4785A" w:rsidRPr="00D4785A" w:rsidRDefault="00D4785A" w:rsidP="00DA4839">
            <w:pPr>
              <w:spacing w:after="0" w:line="276" w:lineRule="auto"/>
              <w:jc w:val="both"/>
              <w:rPr>
                <w:rFonts w:ascii="Times New Roman" w:eastAsia="Calibri" w:hAnsi="Times New Roman" w:cs="Times New Roman"/>
                <w:sz w:val="24"/>
                <w:szCs w:val="24"/>
                <w:lang w:val="uk-UA"/>
              </w:rPr>
            </w:pPr>
            <w:r w:rsidRPr="00D4785A">
              <w:rPr>
                <w:rFonts w:ascii="Times New Roman" w:eastAsia="Calibri" w:hAnsi="Times New Roman" w:cs="Times New Roman"/>
                <w:sz w:val="24"/>
                <w:szCs w:val="24"/>
                <w:lang w:val="uk-UA"/>
              </w:rPr>
              <w:t>За основу даних цього пункту</w:t>
            </w:r>
            <w:r w:rsidRPr="00D4785A">
              <w:rPr>
                <w:rFonts w:ascii="Times New Roman" w:hAnsi="Times New Roman" w:cs="Times New Roman"/>
                <w:sz w:val="24"/>
                <w:szCs w:val="24"/>
              </w:rPr>
              <w:t xml:space="preserve"> </w:t>
            </w:r>
            <w:r w:rsidRPr="00D4785A">
              <w:rPr>
                <w:rFonts w:ascii="Times New Roman" w:hAnsi="Times New Roman" w:cs="Times New Roman"/>
                <w:sz w:val="24"/>
                <w:szCs w:val="24"/>
                <w:lang w:val="uk-UA"/>
              </w:rPr>
              <w:t xml:space="preserve">проекту </w:t>
            </w:r>
            <w:r w:rsidRPr="00D4785A">
              <w:rPr>
                <w:rFonts w:ascii="Times New Roman" w:eastAsia="Calibri" w:hAnsi="Times New Roman" w:cs="Times New Roman"/>
                <w:sz w:val="24"/>
                <w:szCs w:val="24"/>
                <w:lang w:val="uk-UA"/>
              </w:rPr>
              <w:t xml:space="preserve">Методики </w:t>
            </w:r>
            <w:r w:rsidR="003C55CF">
              <w:rPr>
                <w:rFonts w:ascii="Times New Roman" w:eastAsia="Calibri" w:hAnsi="Times New Roman" w:cs="Times New Roman"/>
                <w:sz w:val="24"/>
                <w:szCs w:val="24"/>
                <w:lang w:val="uk-UA"/>
              </w:rPr>
              <w:t xml:space="preserve">взято інформацію з пункту 4 проекту </w:t>
            </w:r>
            <w:r w:rsidR="003E1695">
              <w:rPr>
                <w:rFonts w:ascii="Times New Roman" w:eastAsia="Calibri" w:hAnsi="Times New Roman" w:cs="Times New Roman"/>
                <w:sz w:val="24"/>
                <w:szCs w:val="24"/>
                <w:lang w:val="uk-UA"/>
              </w:rPr>
              <w:t xml:space="preserve">Методики </w:t>
            </w:r>
            <w:r w:rsidRPr="00D4785A">
              <w:rPr>
                <w:rFonts w:ascii="Times New Roman" w:eastAsia="Calibri" w:hAnsi="Times New Roman" w:cs="Times New Roman"/>
                <w:sz w:val="24"/>
                <w:szCs w:val="24"/>
                <w:lang w:val="uk-UA"/>
              </w:rPr>
              <w:t>визначення плати за доступ до елементів інфраструктури ККЕ,</w:t>
            </w:r>
            <w:r w:rsidR="00844825">
              <w:rPr>
                <w:rFonts w:ascii="Times New Roman" w:eastAsia="Calibri" w:hAnsi="Times New Roman" w:cs="Times New Roman"/>
                <w:sz w:val="24"/>
                <w:szCs w:val="24"/>
                <w:lang w:val="uk-UA"/>
              </w:rPr>
              <w:t xml:space="preserve"> розробленою НКРЗІ з урахуванням учасників ринку телекомунікацій,</w:t>
            </w:r>
            <w:r w:rsidRPr="00D4785A">
              <w:rPr>
                <w:rFonts w:ascii="Times New Roman" w:eastAsia="Calibri" w:hAnsi="Times New Roman" w:cs="Times New Roman"/>
                <w:sz w:val="24"/>
                <w:szCs w:val="24"/>
                <w:lang w:val="uk-UA"/>
              </w:rPr>
              <w:t xml:space="preserve"> погоджено</w:t>
            </w:r>
            <w:r w:rsidR="00844825">
              <w:rPr>
                <w:rFonts w:ascii="Times New Roman" w:eastAsia="Calibri" w:hAnsi="Times New Roman" w:cs="Times New Roman"/>
                <w:sz w:val="24"/>
                <w:szCs w:val="24"/>
                <w:lang w:val="uk-UA"/>
              </w:rPr>
              <w:t>ї</w:t>
            </w:r>
            <w:r w:rsidRPr="00D4785A">
              <w:rPr>
                <w:rFonts w:ascii="Times New Roman" w:eastAsia="Calibri" w:hAnsi="Times New Roman" w:cs="Times New Roman"/>
                <w:sz w:val="24"/>
                <w:szCs w:val="24"/>
                <w:lang w:val="uk-UA"/>
              </w:rPr>
              <w:t xml:space="preserve"> заінтересованими державними органами, а саме, Антимонопольним комітетом України, Державною регуляторною службою України.</w:t>
            </w:r>
          </w:p>
          <w:p w:rsidR="00694E00" w:rsidRPr="00DA4839" w:rsidRDefault="00694E00" w:rsidP="00DA4839">
            <w:pPr>
              <w:spacing w:after="0" w:line="276" w:lineRule="auto"/>
              <w:jc w:val="both"/>
              <w:rPr>
                <w:rFonts w:ascii="Times New Roman" w:eastAsia="Calibri" w:hAnsi="Times New Roman" w:cs="Times New Roman"/>
                <w:sz w:val="24"/>
                <w:szCs w:val="24"/>
                <w:lang w:val="uk-UA"/>
              </w:rPr>
            </w:pPr>
          </w:p>
        </w:tc>
      </w:tr>
      <w:tr w:rsidR="00472D8E" w:rsidRPr="008B3F0B"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8B3F0B" w:rsidRDefault="002B369D" w:rsidP="00DA4839">
            <w:pPr>
              <w:spacing w:after="0" w:line="276" w:lineRule="auto"/>
              <w:jc w:val="both"/>
              <w:rPr>
                <w:rFonts w:ascii="Times New Roman" w:hAnsi="Times New Roman" w:cs="Times New Roman"/>
                <w:sz w:val="24"/>
                <w:szCs w:val="24"/>
                <w:lang w:val="uk-UA"/>
              </w:rPr>
            </w:pPr>
            <w:r w:rsidRPr="008B3F0B">
              <w:rPr>
                <w:rFonts w:ascii="Times New Roman" w:eastAsia="Times New Roman" w:hAnsi="Times New Roman" w:cs="Times New Roman"/>
                <w:sz w:val="24"/>
                <w:szCs w:val="24"/>
                <w:lang w:val="uk-UA"/>
              </w:rPr>
              <w:t xml:space="preserve">7. Витрати, об'єктивне нормування яких неможливе, плануються з урахуванням економічно обґрунтованих </w:t>
            </w:r>
            <w:r w:rsidRPr="008B3F0B">
              <w:rPr>
                <w:rFonts w:ascii="Times New Roman" w:eastAsia="Times New Roman" w:hAnsi="Times New Roman" w:cs="Times New Roman"/>
                <w:b/>
                <w:strike/>
                <w:sz w:val="24"/>
                <w:szCs w:val="24"/>
                <w:lang w:val="uk-UA"/>
              </w:rPr>
              <w:t>планованих</w:t>
            </w:r>
            <w:r w:rsidRPr="008B3F0B">
              <w:rPr>
                <w:rFonts w:ascii="Times New Roman" w:eastAsia="Times New Roman" w:hAnsi="Times New Roman" w:cs="Times New Roman"/>
                <w:sz w:val="24"/>
                <w:szCs w:val="24"/>
                <w:lang w:val="uk-UA"/>
              </w:rPr>
              <w:t xml:space="preserve"> витрат за попередній рік, прогнозу індексів зміни цін виробників промислової продукції та на підставі кошторисів.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8B3F0B" w:rsidRDefault="008B3F0B" w:rsidP="00DA4839">
            <w:pPr>
              <w:spacing w:after="0" w:line="276" w:lineRule="auto"/>
              <w:jc w:val="both"/>
              <w:rPr>
                <w:rFonts w:ascii="Times New Roman" w:eastAsia="Calibri" w:hAnsi="Times New Roman" w:cs="Times New Roman"/>
                <w:sz w:val="24"/>
                <w:szCs w:val="24"/>
                <w:lang w:val="uk-UA"/>
              </w:rPr>
            </w:pPr>
            <w:r w:rsidRPr="008B3F0B">
              <w:rPr>
                <w:rFonts w:ascii="Times New Roman" w:eastAsia="Calibri" w:hAnsi="Times New Roman" w:cs="Times New Roman"/>
                <w:sz w:val="24"/>
                <w:szCs w:val="24"/>
                <w:lang w:val="uk-UA"/>
              </w:rPr>
              <w:t xml:space="preserve">7. Витрати, об'єктивне нормування яких неможливе, плануються з урахуванням економічно обґрунтованих </w:t>
            </w:r>
            <w:r w:rsidRPr="008B3F0B">
              <w:rPr>
                <w:rFonts w:ascii="Times New Roman" w:eastAsia="Calibri" w:hAnsi="Times New Roman" w:cs="Times New Roman"/>
                <w:b/>
                <w:sz w:val="24"/>
                <w:szCs w:val="24"/>
                <w:lang w:val="uk-UA"/>
              </w:rPr>
              <w:t>фактичних</w:t>
            </w:r>
            <w:r w:rsidRPr="008B3F0B">
              <w:rPr>
                <w:rFonts w:ascii="Times New Roman" w:eastAsia="Calibri" w:hAnsi="Times New Roman" w:cs="Times New Roman"/>
                <w:sz w:val="24"/>
                <w:szCs w:val="24"/>
                <w:lang w:val="uk-UA"/>
              </w:rPr>
              <w:t xml:space="preserve"> витрат за попе</w:t>
            </w:r>
            <w:bookmarkStart w:id="0" w:name="_GoBack"/>
            <w:bookmarkEnd w:id="0"/>
            <w:r w:rsidRPr="008B3F0B">
              <w:rPr>
                <w:rFonts w:ascii="Times New Roman" w:eastAsia="Calibri" w:hAnsi="Times New Roman" w:cs="Times New Roman"/>
                <w:sz w:val="24"/>
                <w:szCs w:val="24"/>
                <w:lang w:val="uk-UA"/>
              </w:rPr>
              <w:t>редній рік, прогнозу індексів зміни цін виробників промислової продукції та на підставі кошторисів.</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1972" w:rsidRDefault="00DA1972" w:rsidP="00DA4839">
            <w:pPr>
              <w:spacing w:after="0" w:line="276" w:lineRule="auto"/>
              <w:jc w:val="both"/>
              <w:rPr>
                <w:rFonts w:ascii="Times New Roman" w:eastAsia="Calibri" w:hAnsi="Times New Roman" w:cs="Times New Roman"/>
                <w:sz w:val="24"/>
                <w:szCs w:val="24"/>
                <w:lang w:val="uk-UA"/>
              </w:rPr>
            </w:pPr>
            <w:r w:rsidRPr="00DA1972">
              <w:rPr>
                <w:rFonts w:ascii="Times New Roman" w:eastAsia="Calibri" w:hAnsi="Times New Roman" w:cs="Times New Roman"/>
                <w:sz w:val="24"/>
                <w:szCs w:val="24"/>
                <w:lang w:val="uk-UA"/>
              </w:rPr>
              <w:t>З метою встановлення плати за доступ до елементів інфраструктури БРМ на економічно обґрунтованому рівні, пропонується розміри витрат визначати за фактичними показниками за минулий рік.</w:t>
            </w:r>
          </w:p>
          <w:p w:rsidR="00DA1972" w:rsidRDefault="00DA1972" w:rsidP="00DA4839">
            <w:pPr>
              <w:spacing w:after="0" w:line="276"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Відтак, слово «планових» пропонується змінити на слово «фактичних».</w:t>
            </w:r>
          </w:p>
          <w:p w:rsidR="0053283C" w:rsidRPr="0053283C" w:rsidRDefault="0053283C" w:rsidP="00DA4839">
            <w:pPr>
              <w:spacing w:after="0" w:line="276" w:lineRule="auto"/>
              <w:jc w:val="both"/>
              <w:rPr>
                <w:rFonts w:ascii="Times New Roman" w:eastAsia="Calibri" w:hAnsi="Times New Roman" w:cs="Times New Roman"/>
                <w:sz w:val="24"/>
                <w:szCs w:val="24"/>
                <w:lang w:val="uk-UA"/>
              </w:rPr>
            </w:pPr>
            <w:r w:rsidRPr="0053283C">
              <w:rPr>
                <w:rFonts w:ascii="Times New Roman" w:eastAsia="Calibri" w:hAnsi="Times New Roman" w:cs="Times New Roman"/>
                <w:sz w:val="24"/>
                <w:szCs w:val="24"/>
                <w:lang w:val="uk-UA"/>
              </w:rPr>
              <w:t xml:space="preserve">У разі, якщо розробник проекту Методики вважає за </w:t>
            </w:r>
            <w:r>
              <w:rPr>
                <w:rFonts w:ascii="Times New Roman" w:eastAsia="Calibri" w:hAnsi="Times New Roman" w:cs="Times New Roman"/>
                <w:sz w:val="24"/>
                <w:szCs w:val="24"/>
                <w:lang w:val="uk-UA"/>
              </w:rPr>
              <w:t>доцільне</w:t>
            </w:r>
            <w:r w:rsidRPr="0053283C">
              <w:rPr>
                <w:rFonts w:ascii="Times New Roman" w:eastAsia="Calibri" w:hAnsi="Times New Roman" w:cs="Times New Roman"/>
                <w:sz w:val="24"/>
                <w:szCs w:val="24"/>
                <w:lang w:val="uk-UA"/>
              </w:rPr>
              <w:t xml:space="preserve"> розраховувати плату за доступ на основі планових витрат, необхідно передбачити механізм перерахунку (повернення) коштів замовнику, у разі, коли у період застосування певного розміру плати за доступ, фактичний розмір плати за доступ був нижчим, аніж запланований.</w:t>
            </w:r>
          </w:p>
        </w:tc>
      </w:tr>
      <w:tr w:rsidR="00472D8E" w:rsidRPr="0053283C"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8B3F0B" w:rsidRDefault="002B369D" w:rsidP="00DA4839">
            <w:pPr>
              <w:spacing w:after="0" w:line="276" w:lineRule="auto"/>
              <w:jc w:val="both"/>
              <w:rPr>
                <w:rFonts w:ascii="Times New Roman" w:hAnsi="Times New Roman" w:cs="Times New Roman"/>
                <w:sz w:val="24"/>
                <w:szCs w:val="24"/>
                <w:lang w:val="uk-UA"/>
              </w:rPr>
            </w:pPr>
            <w:r w:rsidRPr="008B3F0B">
              <w:rPr>
                <w:rFonts w:ascii="Times New Roman" w:eastAsia="Times New Roman" w:hAnsi="Times New Roman" w:cs="Times New Roman"/>
                <w:sz w:val="24"/>
                <w:szCs w:val="24"/>
                <w:lang w:val="uk-UA"/>
              </w:rPr>
              <w:t xml:space="preserve">8. При визначенні </w:t>
            </w:r>
            <w:r w:rsidRPr="00636E38">
              <w:rPr>
                <w:rFonts w:ascii="Times New Roman" w:eastAsia="Times New Roman" w:hAnsi="Times New Roman" w:cs="Times New Roman"/>
                <w:sz w:val="24"/>
                <w:szCs w:val="24"/>
                <w:lang w:val="uk-UA"/>
              </w:rPr>
              <w:t>економічно обґрунтованих планових витрат</w:t>
            </w:r>
            <w:r w:rsidRPr="008B3F0B">
              <w:rPr>
                <w:rFonts w:ascii="Times New Roman" w:eastAsia="Times New Roman" w:hAnsi="Times New Roman" w:cs="Times New Roman"/>
                <w:sz w:val="24"/>
                <w:szCs w:val="24"/>
                <w:lang w:val="uk-UA"/>
              </w:rPr>
              <w:t xml:space="preserve"> плати за доступ до елементів інфраструктури БРМ враховуються витрати за попередній період та з урахуванням прогнозу підвищення мінімальної заробітної плати в Україні на відповідний період.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8B3F0B" w:rsidRDefault="0053283C" w:rsidP="00DA4839">
            <w:pPr>
              <w:spacing w:after="0" w:line="276" w:lineRule="auto"/>
              <w:jc w:val="both"/>
              <w:rPr>
                <w:rFonts w:ascii="Times New Roman" w:eastAsia="Calibri" w:hAnsi="Times New Roman" w:cs="Times New Roman"/>
                <w:sz w:val="24"/>
                <w:szCs w:val="24"/>
                <w:lang w:val="uk-UA"/>
              </w:rPr>
            </w:pPr>
            <w:r w:rsidRPr="0053283C">
              <w:rPr>
                <w:rFonts w:ascii="Times New Roman" w:eastAsia="Calibri" w:hAnsi="Times New Roman" w:cs="Times New Roman"/>
                <w:sz w:val="24"/>
                <w:szCs w:val="24"/>
                <w:lang w:val="uk-UA"/>
              </w:rPr>
              <w:t>8. При визначенні економічно обґрунтованих планових витрат плати за доступ до елементів інфраструктури БРМ враховуються витрати за попередній період та з урахуванням прогнозу підвищення мінімальної заробітної плати в Україні на відповідний період.</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636E38" w:rsidRDefault="00636E38" w:rsidP="00DA4839">
            <w:pPr>
              <w:spacing w:after="0" w:line="276" w:lineRule="auto"/>
              <w:jc w:val="both"/>
              <w:rPr>
                <w:rFonts w:ascii="Times New Roman" w:eastAsia="Calibri" w:hAnsi="Times New Roman" w:cs="Times New Roman"/>
                <w:b/>
                <w:sz w:val="24"/>
                <w:szCs w:val="24"/>
                <w:lang w:val="uk-UA"/>
              </w:rPr>
            </w:pPr>
            <w:r w:rsidRPr="00636E38">
              <w:rPr>
                <w:rFonts w:ascii="Times New Roman" w:eastAsia="Calibri" w:hAnsi="Times New Roman" w:cs="Times New Roman"/>
                <w:b/>
                <w:sz w:val="24"/>
                <w:szCs w:val="24"/>
                <w:lang w:val="uk-UA"/>
              </w:rPr>
              <w:t>Пропозиції</w:t>
            </w:r>
            <w:r>
              <w:rPr>
                <w:rFonts w:ascii="Times New Roman" w:eastAsia="Calibri" w:hAnsi="Times New Roman" w:cs="Times New Roman"/>
                <w:b/>
                <w:sz w:val="24"/>
                <w:szCs w:val="24"/>
                <w:lang w:val="uk-UA"/>
              </w:rPr>
              <w:t xml:space="preserve"> д</w:t>
            </w:r>
            <w:r w:rsidRPr="00636E38">
              <w:rPr>
                <w:rFonts w:ascii="Times New Roman" w:eastAsia="Calibri" w:hAnsi="Times New Roman" w:cs="Times New Roman"/>
                <w:b/>
                <w:sz w:val="24"/>
                <w:szCs w:val="24"/>
                <w:lang w:val="uk-UA"/>
              </w:rPr>
              <w:t>ив. до п. 7 проекту Методики</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8B3F0B" w:rsidRDefault="002B369D" w:rsidP="00DA4839">
            <w:pPr>
              <w:spacing w:after="0" w:line="276" w:lineRule="auto"/>
              <w:jc w:val="both"/>
              <w:rPr>
                <w:rFonts w:ascii="Times New Roman" w:hAnsi="Times New Roman" w:cs="Times New Roman"/>
                <w:sz w:val="24"/>
                <w:szCs w:val="24"/>
                <w:lang w:val="uk-UA"/>
              </w:rPr>
            </w:pPr>
            <w:r w:rsidRPr="008B3F0B">
              <w:rPr>
                <w:rFonts w:ascii="Times New Roman" w:eastAsia="Times New Roman" w:hAnsi="Times New Roman" w:cs="Times New Roman"/>
                <w:sz w:val="24"/>
                <w:szCs w:val="24"/>
                <w:lang w:val="uk-UA"/>
              </w:rPr>
              <w:t xml:space="preserve">9. До складу економічно обґрунтованих планових витрат не можуть включатися витрати, які не використовуються для визначення об'єкта оподаткування відповідно до вимог розділу III Податкового кодексу України.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8B3F0B" w:rsidRDefault="00A7208B" w:rsidP="00DA4839">
            <w:pPr>
              <w:spacing w:after="0" w:line="276" w:lineRule="auto"/>
              <w:jc w:val="both"/>
              <w:rPr>
                <w:rFonts w:ascii="Times New Roman" w:eastAsia="Calibri" w:hAnsi="Times New Roman" w:cs="Times New Roman"/>
                <w:sz w:val="24"/>
                <w:szCs w:val="24"/>
                <w:lang w:val="uk-UA"/>
              </w:rPr>
            </w:pPr>
            <w:r w:rsidRPr="00A7208B">
              <w:rPr>
                <w:rFonts w:ascii="Times New Roman" w:eastAsia="Calibri" w:hAnsi="Times New Roman" w:cs="Times New Roman"/>
                <w:sz w:val="24"/>
                <w:szCs w:val="24"/>
                <w:lang w:val="uk-UA"/>
              </w:rPr>
              <w:t>9. До складу економічно обґрунтованих планових витрат не можуть включатися витрати, які не використовуються для визначення об'єкта оподаткування відповідно до вимог розділу III Податкового кодексу України.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A7208B" w:rsidRDefault="00A7208B" w:rsidP="00DA4839">
            <w:pPr>
              <w:spacing w:after="0" w:line="276" w:lineRule="auto"/>
              <w:jc w:val="both"/>
              <w:rPr>
                <w:rFonts w:ascii="Times New Roman" w:eastAsia="Calibri" w:hAnsi="Times New Roman" w:cs="Times New Roman"/>
                <w:b/>
                <w:sz w:val="24"/>
                <w:szCs w:val="24"/>
                <w:lang w:val="uk-UA"/>
              </w:rPr>
            </w:pPr>
            <w:r w:rsidRPr="00A7208B">
              <w:rPr>
                <w:rFonts w:ascii="Times New Roman" w:eastAsia="Calibri" w:hAnsi="Times New Roman" w:cs="Times New Roman"/>
                <w:b/>
                <w:sz w:val="24"/>
                <w:szCs w:val="24"/>
                <w:lang w:val="uk-UA"/>
              </w:rPr>
              <w:t>Без пропозицій</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lastRenderedPageBreak/>
              <w:t xml:space="preserve">10. Власники на вимогу замовника зобов’язані надавати інформацію про доходи та витрати на надання доступу до елементів інфраструктури БРМ на основі даних первинних документів шляхом розподілу витрат за напрямами діяльності, а також даних, отриманих шляхом калькулювання безпосередньо на місцях проведення робіт.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556" w:rsidP="00DA4839">
            <w:pPr>
              <w:spacing w:after="0" w:line="276" w:lineRule="auto"/>
              <w:jc w:val="both"/>
              <w:rPr>
                <w:rFonts w:ascii="Times New Roman" w:eastAsia="Calibri" w:hAnsi="Times New Roman" w:cs="Times New Roman"/>
                <w:sz w:val="24"/>
                <w:szCs w:val="24"/>
                <w:lang w:val="uk-UA"/>
              </w:rPr>
            </w:pPr>
            <w:r w:rsidRPr="002B3556">
              <w:rPr>
                <w:rFonts w:ascii="Times New Roman" w:eastAsia="Calibri" w:hAnsi="Times New Roman" w:cs="Times New Roman"/>
                <w:sz w:val="24"/>
                <w:szCs w:val="24"/>
                <w:lang w:val="uk-UA"/>
              </w:rPr>
              <w:t>10. Власники на вимогу замовника зобов’язані надавати інформацію про доходи та витрати на надання доступу до елементів інфраструктури БРМ на основі даних первинних документів шляхом розподілу витрат за напрямами діяльності, а також даних, отриманих шляхом калькулювання безпосередньо на місцях проведення робіт.</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582F49" w:rsidRDefault="00582F49" w:rsidP="00DA4839">
            <w:pPr>
              <w:spacing w:after="0" w:line="276" w:lineRule="auto"/>
              <w:jc w:val="both"/>
              <w:rPr>
                <w:rFonts w:ascii="Times New Roman" w:eastAsia="Calibri" w:hAnsi="Times New Roman" w:cs="Times New Roman"/>
                <w:b/>
                <w:sz w:val="24"/>
                <w:szCs w:val="24"/>
                <w:lang w:val="uk-UA"/>
              </w:rPr>
            </w:pPr>
            <w:r w:rsidRPr="00582F49">
              <w:rPr>
                <w:rFonts w:ascii="Times New Roman" w:eastAsia="Calibri" w:hAnsi="Times New Roman" w:cs="Times New Roman"/>
                <w:b/>
                <w:sz w:val="24"/>
                <w:szCs w:val="24"/>
                <w:lang w:val="uk-UA"/>
              </w:rPr>
              <w:t>Без пропозицій</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E733F2" w:rsidRDefault="002B369D" w:rsidP="00DA4839">
            <w:pPr>
              <w:spacing w:after="0" w:line="276" w:lineRule="auto"/>
              <w:jc w:val="both"/>
              <w:rPr>
                <w:rFonts w:ascii="Times New Roman" w:eastAsia="Times New Roman" w:hAnsi="Times New Roman" w:cs="Times New Roman"/>
                <w:b/>
                <w:strike/>
                <w:sz w:val="24"/>
                <w:szCs w:val="24"/>
                <w:lang w:val="uk-UA"/>
              </w:rPr>
            </w:pPr>
            <w:r w:rsidRPr="00DA4839">
              <w:rPr>
                <w:rFonts w:ascii="Times New Roman" w:eastAsia="Times New Roman" w:hAnsi="Times New Roman" w:cs="Times New Roman"/>
                <w:sz w:val="24"/>
                <w:szCs w:val="24"/>
                <w:lang w:val="uk-UA"/>
              </w:rPr>
              <w:t xml:space="preserve">ІІІ. Визначення розміру плати за доступ до елементів інфраструктури </w:t>
            </w:r>
            <w:r w:rsidRPr="00E733F2">
              <w:rPr>
                <w:rFonts w:ascii="Times New Roman" w:eastAsia="Times New Roman" w:hAnsi="Times New Roman" w:cs="Times New Roman"/>
                <w:b/>
                <w:strike/>
                <w:sz w:val="24"/>
                <w:szCs w:val="24"/>
                <w:lang w:val="uk-UA"/>
              </w:rPr>
              <w:t xml:space="preserve">будинкової розподільної мережі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11. Розмір одноразової плати за доступ до елементів інфраструктури БРМ розраховується за формулою: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ОП = (</w:t>
            </w:r>
            <w:proofErr w:type="spellStart"/>
            <w:r w:rsidRPr="00DA4839">
              <w:rPr>
                <w:rFonts w:ascii="Times New Roman" w:eastAsia="Times New Roman" w:hAnsi="Times New Roman" w:cs="Times New Roman"/>
                <w:sz w:val="24"/>
                <w:szCs w:val="24"/>
                <w:lang w:val="uk-UA"/>
              </w:rPr>
              <w:t>Сту</w:t>
            </w:r>
            <w:proofErr w:type="spellEnd"/>
            <w:r w:rsidRPr="00DA4839">
              <w:rPr>
                <w:rFonts w:ascii="Times New Roman" w:eastAsia="Times New Roman" w:hAnsi="Times New Roman" w:cs="Times New Roman"/>
                <w:sz w:val="24"/>
                <w:szCs w:val="24"/>
                <w:lang w:val="uk-UA"/>
              </w:rPr>
              <w:t xml:space="preserve"> + </w:t>
            </w:r>
            <w:r w:rsidRPr="00DA4839">
              <w:rPr>
                <w:rFonts w:ascii="Times New Roman" w:eastAsia="Times New Roman" w:hAnsi="Times New Roman" w:cs="Times New Roman"/>
                <w:b/>
                <w:strike/>
                <w:sz w:val="24"/>
                <w:szCs w:val="24"/>
                <w:lang w:val="uk-UA"/>
              </w:rPr>
              <w:t>П</w:t>
            </w:r>
            <w:r w:rsidRPr="00DA4839">
              <w:rPr>
                <w:rFonts w:ascii="Times New Roman" w:eastAsia="Times New Roman" w:hAnsi="Times New Roman" w:cs="Times New Roman"/>
                <w:sz w:val="24"/>
                <w:szCs w:val="24"/>
                <w:lang w:val="uk-UA"/>
              </w:rPr>
              <w:t xml:space="preserve">) х </w:t>
            </w:r>
            <w:proofErr w:type="spellStart"/>
            <w:r w:rsidRPr="00DA4839">
              <w:rPr>
                <w:rFonts w:ascii="Times New Roman" w:eastAsia="Times New Roman" w:hAnsi="Times New Roman" w:cs="Times New Roman"/>
                <w:sz w:val="24"/>
                <w:szCs w:val="24"/>
                <w:lang w:val="uk-UA"/>
              </w:rPr>
              <w:t>Кз</w:t>
            </w:r>
            <w:proofErr w:type="spellEnd"/>
            <w:r w:rsidRPr="00DA4839">
              <w:rPr>
                <w:rFonts w:ascii="Times New Roman" w:eastAsia="Times New Roman" w:hAnsi="Times New Roman" w:cs="Times New Roman"/>
                <w:sz w:val="24"/>
                <w:szCs w:val="24"/>
                <w:lang w:val="uk-UA"/>
              </w:rPr>
              <w:t xml:space="preserve">, де: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ОП – одноразова плата;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proofErr w:type="spellStart"/>
            <w:r w:rsidRPr="00DA4839">
              <w:rPr>
                <w:rFonts w:ascii="Times New Roman" w:eastAsia="Times New Roman" w:hAnsi="Times New Roman" w:cs="Times New Roman"/>
                <w:sz w:val="24"/>
                <w:szCs w:val="24"/>
                <w:lang w:val="uk-UA"/>
              </w:rPr>
              <w:t>Сту</w:t>
            </w:r>
            <w:proofErr w:type="spellEnd"/>
            <w:r w:rsidRPr="00DA4839">
              <w:rPr>
                <w:rFonts w:ascii="Times New Roman" w:eastAsia="Times New Roman" w:hAnsi="Times New Roman" w:cs="Times New Roman"/>
                <w:sz w:val="24"/>
                <w:szCs w:val="24"/>
                <w:lang w:val="uk-UA"/>
              </w:rPr>
              <w:t xml:space="preserve"> – планова собівартість робіт з розроблення та видачі технічних умов; </w:t>
            </w:r>
          </w:p>
          <w:p w:rsidR="00472D8E" w:rsidRPr="00DA4839" w:rsidRDefault="002B369D" w:rsidP="00DA4839">
            <w:pPr>
              <w:spacing w:after="0" w:line="276" w:lineRule="auto"/>
              <w:jc w:val="both"/>
              <w:rPr>
                <w:rFonts w:ascii="Times New Roman" w:eastAsia="Times New Roman" w:hAnsi="Times New Roman" w:cs="Times New Roman"/>
                <w:b/>
                <w:strike/>
                <w:sz w:val="24"/>
                <w:szCs w:val="24"/>
                <w:lang w:val="uk-UA"/>
              </w:rPr>
            </w:pPr>
            <w:r w:rsidRPr="00DA4839">
              <w:rPr>
                <w:rFonts w:ascii="Times New Roman" w:eastAsia="Times New Roman" w:hAnsi="Times New Roman" w:cs="Times New Roman"/>
                <w:b/>
                <w:strike/>
                <w:sz w:val="24"/>
                <w:szCs w:val="24"/>
                <w:lang w:val="uk-UA"/>
              </w:rPr>
              <w:t xml:space="preserve">П – прибуток, який не може перевищувати 5% від собівартості;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proofErr w:type="spellStart"/>
            <w:r w:rsidRPr="00DA4839">
              <w:rPr>
                <w:rFonts w:ascii="Times New Roman" w:eastAsia="Times New Roman" w:hAnsi="Times New Roman" w:cs="Times New Roman"/>
                <w:sz w:val="24"/>
                <w:szCs w:val="24"/>
                <w:lang w:val="uk-UA"/>
              </w:rPr>
              <w:t>Кз</w:t>
            </w:r>
            <w:proofErr w:type="spellEnd"/>
            <w:r w:rsidRPr="00DA4839">
              <w:rPr>
                <w:rFonts w:ascii="Times New Roman" w:eastAsia="Times New Roman" w:hAnsi="Times New Roman" w:cs="Times New Roman"/>
                <w:sz w:val="24"/>
                <w:szCs w:val="24"/>
                <w:lang w:val="uk-UA"/>
              </w:rPr>
              <w:t xml:space="preserve"> – коефіцієнт зниження розміру плати за доступ, який застосовується: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у разі надання телекомунікаційних послуг у селищах і селах або на депресивних територіях - </w:t>
            </w:r>
            <w:proofErr w:type="spellStart"/>
            <w:r w:rsidRPr="00DA4839">
              <w:rPr>
                <w:rFonts w:ascii="Times New Roman" w:eastAsia="Times New Roman" w:hAnsi="Times New Roman" w:cs="Times New Roman"/>
                <w:sz w:val="24"/>
                <w:szCs w:val="24"/>
                <w:lang w:val="uk-UA"/>
              </w:rPr>
              <w:t>Кз</w:t>
            </w:r>
            <w:proofErr w:type="spellEnd"/>
            <w:r w:rsidRPr="00DA4839">
              <w:rPr>
                <w:rFonts w:ascii="Times New Roman" w:eastAsia="Times New Roman" w:hAnsi="Times New Roman" w:cs="Times New Roman"/>
                <w:sz w:val="24"/>
                <w:szCs w:val="24"/>
                <w:lang w:val="uk-UA"/>
              </w:rPr>
              <w:t xml:space="preserve"> = 0,9;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у разі надання виключно загальнодоступних телекомунікаційних послуг – </w:t>
            </w:r>
            <w:proofErr w:type="spellStart"/>
            <w:r w:rsidRPr="00DA4839">
              <w:rPr>
                <w:rFonts w:ascii="Times New Roman" w:eastAsia="Times New Roman" w:hAnsi="Times New Roman" w:cs="Times New Roman"/>
                <w:sz w:val="24"/>
                <w:szCs w:val="24"/>
                <w:lang w:val="uk-UA"/>
              </w:rPr>
              <w:t>Кз</w:t>
            </w:r>
            <w:proofErr w:type="spellEnd"/>
            <w:r w:rsidRPr="00DA4839">
              <w:rPr>
                <w:rFonts w:ascii="Times New Roman" w:eastAsia="Times New Roman" w:hAnsi="Times New Roman" w:cs="Times New Roman"/>
                <w:sz w:val="24"/>
                <w:szCs w:val="24"/>
                <w:lang w:val="uk-UA"/>
              </w:rPr>
              <w:t xml:space="preserve"> = 0,8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1BE" w:rsidRPr="00E733F2" w:rsidRDefault="00C131BE"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sz w:val="24"/>
                <w:szCs w:val="24"/>
                <w:lang w:val="uk-UA"/>
              </w:rPr>
              <w:t xml:space="preserve">ІІІ. Визначення розміру плати за доступ до елементів інфраструктури </w:t>
            </w:r>
            <w:r w:rsidR="00E733F2" w:rsidRPr="00E733F2">
              <w:rPr>
                <w:rFonts w:ascii="Times New Roman" w:eastAsia="Calibri" w:hAnsi="Times New Roman" w:cs="Times New Roman"/>
                <w:b/>
                <w:sz w:val="24"/>
                <w:szCs w:val="24"/>
                <w:lang w:val="uk-UA"/>
              </w:rPr>
              <w:t>БРМ</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11. Розмір одноразової плати за доступ до елементів інфраструктури БРМ розраховується за формулою: </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ОП = </w:t>
            </w:r>
            <w:proofErr w:type="spellStart"/>
            <w:r w:rsidRPr="00DA4839">
              <w:rPr>
                <w:rFonts w:ascii="Times New Roman" w:eastAsia="Calibri" w:hAnsi="Times New Roman" w:cs="Times New Roman"/>
                <w:sz w:val="24"/>
                <w:szCs w:val="24"/>
                <w:lang w:val="uk-UA"/>
              </w:rPr>
              <w:t>Сту</w:t>
            </w:r>
            <w:proofErr w:type="spellEnd"/>
            <w:r w:rsidRPr="00DA4839">
              <w:rPr>
                <w:rFonts w:ascii="Times New Roman" w:eastAsia="Calibri" w:hAnsi="Times New Roman" w:cs="Times New Roman"/>
                <w:sz w:val="24"/>
                <w:szCs w:val="24"/>
                <w:lang w:val="uk-UA"/>
              </w:rPr>
              <w:t xml:space="preserve"> х </w:t>
            </w:r>
            <w:proofErr w:type="spellStart"/>
            <w:r w:rsidRPr="00DA4839">
              <w:rPr>
                <w:rFonts w:ascii="Times New Roman" w:eastAsia="Calibri" w:hAnsi="Times New Roman" w:cs="Times New Roman"/>
                <w:sz w:val="24"/>
                <w:szCs w:val="24"/>
                <w:lang w:val="uk-UA"/>
              </w:rPr>
              <w:t>Кз</w:t>
            </w:r>
            <w:proofErr w:type="spellEnd"/>
            <w:r w:rsidRPr="00DA4839">
              <w:rPr>
                <w:rFonts w:ascii="Times New Roman" w:eastAsia="Calibri" w:hAnsi="Times New Roman" w:cs="Times New Roman"/>
                <w:sz w:val="24"/>
                <w:szCs w:val="24"/>
                <w:lang w:val="uk-UA"/>
              </w:rPr>
              <w:t xml:space="preserve">, де: </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ОП – одноразова плата; </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proofErr w:type="spellStart"/>
            <w:r w:rsidRPr="00DA4839">
              <w:rPr>
                <w:rFonts w:ascii="Times New Roman" w:eastAsia="Calibri" w:hAnsi="Times New Roman" w:cs="Times New Roman"/>
                <w:sz w:val="24"/>
                <w:szCs w:val="24"/>
                <w:lang w:val="uk-UA"/>
              </w:rPr>
              <w:t>Сту</w:t>
            </w:r>
            <w:proofErr w:type="spellEnd"/>
            <w:r w:rsidRPr="00DA4839">
              <w:rPr>
                <w:rFonts w:ascii="Times New Roman" w:eastAsia="Calibri" w:hAnsi="Times New Roman" w:cs="Times New Roman"/>
                <w:sz w:val="24"/>
                <w:szCs w:val="24"/>
                <w:lang w:val="uk-UA"/>
              </w:rPr>
              <w:t xml:space="preserve"> – планова собівартість робіт з розроблення та видачі технічних умов</w:t>
            </w:r>
            <w:r w:rsidR="00270942" w:rsidRPr="00DA4839">
              <w:rPr>
                <w:rFonts w:ascii="Times New Roman" w:eastAsia="Calibri" w:hAnsi="Times New Roman" w:cs="Times New Roman"/>
                <w:sz w:val="24"/>
                <w:szCs w:val="24"/>
                <w:lang w:val="uk-UA"/>
              </w:rPr>
              <w:t>.</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proofErr w:type="spellStart"/>
            <w:r w:rsidRPr="00DA4839">
              <w:rPr>
                <w:rFonts w:ascii="Times New Roman" w:eastAsia="Calibri" w:hAnsi="Times New Roman" w:cs="Times New Roman"/>
                <w:sz w:val="24"/>
                <w:szCs w:val="24"/>
                <w:lang w:val="uk-UA"/>
              </w:rPr>
              <w:t>Кз</w:t>
            </w:r>
            <w:proofErr w:type="spellEnd"/>
            <w:r w:rsidRPr="00DA4839">
              <w:rPr>
                <w:rFonts w:ascii="Times New Roman" w:eastAsia="Calibri" w:hAnsi="Times New Roman" w:cs="Times New Roman"/>
                <w:sz w:val="24"/>
                <w:szCs w:val="24"/>
                <w:lang w:val="uk-UA"/>
              </w:rPr>
              <w:t xml:space="preserve"> – коефіцієнт зниження розміру плати за доступ, який застосовується: </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у разі надання телекомунікаційних послуг у селищах і селах або на депресивних територіях - </w:t>
            </w:r>
            <w:proofErr w:type="spellStart"/>
            <w:r w:rsidRPr="00DA4839">
              <w:rPr>
                <w:rFonts w:ascii="Times New Roman" w:eastAsia="Calibri" w:hAnsi="Times New Roman" w:cs="Times New Roman"/>
                <w:sz w:val="24"/>
                <w:szCs w:val="24"/>
                <w:lang w:val="uk-UA"/>
              </w:rPr>
              <w:t>Кз</w:t>
            </w:r>
            <w:proofErr w:type="spellEnd"/>
            <w:r w:rsidRPr="00DA4839">
              <w:rPr>
                <w:rFonts w:ascii="Times New Roman" w:eastAsia="Calibri" w:hAnsi="Times New Roman" w:cs="Times New Roman"/>
                <w:sz w:val="24"/>
                <w:szCs w:val="24"/>
                <w:lang w:val="uk-UA"/>
              </w:rPr>
              <w:t xml:space="preserve"> = 0,9; </w:t>
            </w:r>
          </w:p>
          <w:p w:rsidR="00472D8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у разі надання виключно загальнодоступних телекомунікаційних послуг – </w:t>
            </w:r>
            <w:proofErr w:type="spellStart"/>
            <w:r w:rsidRPr="00DA4839">
              <w:rPr>
                <w:rFonts w:ascii="Times New Roman" w:eastAsia="Calibri" w:hAnsi="Times New Roman" w:cs="Times New Roman"/>
                <w:sz w:val="24"/>
                <w:szCs w:val="24"/>
                <w:lang w:val="uk-UA"/>
              </w:rPr>
              <w:t>Кз</w:t>
            </w:r>
            <w:proofErr w:type="spellEnd"/>
            <w:r w:rsidRPr="00DA4839">
              <w:rPr>
                <w:rFonts w:ascii="Times New Roman" w:eastAsia="Calibri" w:hAnsi="Times New Roman" w:cs="Times New Roman"/>
                <w:sz w:val="24"/>
                <w:szCs w:val="24"/>
                <w:lang w:val="uk-UA"/>
              </w:rPr>
              <w:t xml:space="preserve"> = 0,8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7C4B17" w:rsidRDefault="00270942"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b/>
                <w:sz w:val="24"/>
                <w:szCs w:val="24"/>
                <w:lang w:val="uk-UA"/>
              </w:rPr>
              <w:t xml:space="preserve">Складова «П – прибуток, який не може перевищувати 5 % від собівартості» підлягає виключенню </w:t>
            </w:r>
            <w:r w:rsidRPr="007C4B17">
              <w:rPr>
                <w:rFonts w:ascii="Times New Roman" w:eastAsia="Times New Roman" w:hAnsi="Times New Roman" w:cs="Times New Roman"/>
                <w:sz w:val="24"/>
                <w:szCs w:val="24"/>
                <w:lang w:val="uk-UA"/>
              </w:rPr>
              <w:t>із зазначеної формули</w:t>
            </w:r>
            <w:r w:rsidR="00995507" w:rsidRPr="007C4B17">
              <w:rPr>
                <w:rFonts w:ascii="Times New Roman" w:eastAsia="Times New Roman" w:hAnsi="Times New Roman" w:cs="Times New Roman"/>
                <w:sz w:val="24"/>
                <w:szCs w:val="24"/>
                <w:lang w:val="uk-UA"/>
              </w:rPr>
              <w:t xml:space="preserve"> у проекті Методики</w:t>
            </w:r>
            <w:r w:rsidRPr="007C4B17">
              <w:rPr>
                <w:rFonts w:ascii="Times New Roman" w:eastAsia="Times New Roman" w:hAnsi="Times New Roman" w:cs="Times New Roman"/>
                <w:sz w:val="24"/>
                <w:szCs w:val="24"/>
                <w:lang w:val="uk-UA"/>
              </w:rPr>
              <w:t xml:space="preserve">, оскільки Закон про доступ, </w:t>
            </w:r>
            <w:r w:rsidR="00995507" w:rsidRPr="007C4B17">
              <w:rPr>
                <w:rFonts w:ascii="Times New Roman" w:eastAsia="Times New Roman" w:hAnsi="Times New Roman" w:cs="Times New Roman"/>
                <w:sz w:val="24"/>
                <w:szCs w:val="24"/>
                <w:lang w:val="uk-UA"/>
              </w:rPr>
              <w:t>зокрема, і</w:t>
            </w:r>
            <w:r w:rsidRPr="007C4B17">
              <w:rPr>
                <w:rFonts w:ascii="Times New Roman" w:eastAsia="Times New Roman" w:hAnsi="Times New Roman" w:cs="Times New Roman"/>
                <w:sz w:val="24"/>
                <w:szCs w:val="24"/>
                <w:lang w:val="uk-UA"/>
              </w:rPr>
              <w:t xml:space="preserve"> стаття 17, не визначає плату за доступ, в т.ч. одноразову, як послугу.</w:t>
            </w:r>
          </w:p>
          <w:p w:rsidR="00472D8E" w:rsidRDefault="007C4B17" w:rsidP="00DA4839">
            <w:pPr>
              <w:spacing w:after="0" w:line="276"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Частиною другою статті 17 Закону про доступ передбачено, що до </w:t>
            </w:r>
            <w:r w:rsidRPr="003C1987">
              <w:rPr>
                <w:rFonts w:ascii="Times New Roman" w:hAnsi="Times New Roman" w:cs="Times New Roman"/>
                <w:b/>
                <w:sz w:val="24"/>
                <w:szCs w:val="24"/>
                <w:lang w:val="uk-UA"/>
              </w:rPr>
              <w:t>одноразової оплати за доступ належить виключно плата за розроблення та видачу технічних умов з доступу.</w:t>
            </w:r>
          </w:p>
          <w:p w:rsidR="00BB5820" w:rsidRPr="00DA4839" w:rsidRDefault="00BB5820" w:rsidP="00DA4839">
            <w:pPr>
              <w:spacing w:after="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Також,</w:t>
            </w:r>
            <w:r w:rsidRPr="00BB5820">
              <w:rPr>
                <w:rFonts w:ascii="Times New Roman" w:hAnsi="Times New Roman" w:cs="Times New Roman"/>
                <w:sz w:val="24"/>
                <w:szCs w:val="24"/>
                <w:lang w:val="uk-UA"/>
              </w:rPr>
              <w:t xml:space="preserve"> пропонуємо у даному пункті визначити, що є одинице</w:t>
            </w:r>
            <w:r>
              <w:rPr>
                <w:rFonts w:ascii="Times New Roman" w:hAnsi="Times New Roman" w:cs="Times New Roman"/>
                <w:sz w:val="24"/>
                <w:szCs w:val="24"/>
                <w:lang w:val="uk-UA"/>
              </w:rPr>
              <w:t>ю</w:t>
            </w:r>
            <w:r w:rsidRPr="00BB5820">
              <w:rPr>
                <w:rFonts w:ascii="Times New Roman" w:hAnsi="Times New Roman" w:cs="Times New Roman"/>
                <w:sz w:val="24"/>
                <w:szCs w:val="24"/>
                <w:lang w:val="uk-UA"/>
              </w:rPr>
              <w:t xml:space="preserve"> калькулювання одноразової плати</w:t>
            </w:r>
            <w:r>
              <w:rPr>
                <w:rFonts w:ascii="Times New Roman" w:hAnsi="Times New Roman" w:cs="Times New Roman"/>
                <w:sz w:val="24"/>
                <w:szCs w:val="24"/>
                <w:lang w:val="uk-UA"/>
              </w:rPr>
              <w:t>, наприклад, одна людино-година.</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12. Перелік робіт, що мають бути враховані для визначення розміру одноразової плати за доступ до елементів інфраструктури БРМ та можуть включатися до розрахунку </w:t>
            </w:r>
            <w:r w:rsidRPr="00DA4839">
              <w:rPr>
                <w:rFonts w:ascii="Times New Roman" w:eastAsia="Times New Roman" w:hAnsi="Times New Roman" w:cs="Times New Roman"/>
                <w:sz w:val="24"/>
                <w:szCs w:val="24"/>
                <w:lang w:val="uk-UA"/>
              </w:rPr>
              <w:lastRenderedPageBreak/>
              <w:t xml:space="preserve">собівартості робіт з розроблення та видачі технічних умов, наведено у додатку 1 до цієї Методики.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Собівартість робіт з розроблення та видачі технічних умов розраховується на основі визначення обсягу трудовитрат виробничого персоналу власника інфраструктури БРМ на надання разових послуг та розмірів заробітної плати персоналу, затвердженої штатним розписом на рік встановлення розмірів плати.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7C97" w:rsidRPr="00DA4839" w:rsidRDefault="00697C97"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lastRenderedPageBreak/>
              <w:t xml:space="preserve">12. Перелік робіт, що мають бути враховані для визначення розміру одноразової плати за доступ до елементів інфраструктури БРМ та можуть включатися до розрахунку </w:t>
            </w:r>
            <w:r w:rsidRPr="00DA4839">
              <w:rPr>
                <w:rFonts w:ascii="Times New Roman" w:eastAsia="Calibri" w:hAnsi="Times New Roman" w:cs="Times New Roman"/>
                <w:sz w:val="24"/>
                <w:szCs w:val="24"/>
                <w:lang w:val="uk-UA"/>
              </w:rPr>
              <w:lastRenderedPageBreak/>
              <w:t xml:space="preserve">собівартості робіт з розроблення та видачі технічних умов, наведено у додатку 1 до цієї Методики. </w:t>
            </w:r>
          </w:p>
          <w:p w:rsidR="00472D8E" w:rsidRPr="00DA4839" w:rsidRDefault="00697C97"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Собівартість робіт з розроблення та видачі технічних умов розраховується на основі визначення обсягу трудовитрат виробничого персоналу власника інфраструктури БРМ на надання разових послуг та розмірів заробітної плати персоналу, затвердженої штатним розписом на рік встановлення розмірів плати.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697C97"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lastRenderedPageBreak/>
              <w:t>Без пропозицій</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13. Плата за погодження власником проектної документації з доступу до елементів інфраструктури БРМ не стягується.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FC54A4"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13. Плата за погодження власником проектної документації з доступу до елементів інфраструктури БРМ не стягується.</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697C97"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Без пропозицій</w:t>
            </w:r>
          </w:p>
        </w:tc>
      </w:tr>
      <w:tr w:rsidR="00472D8E" w:rsidRPr="00DA4839" w:rsidTr="00541EAD">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14. Розмір періодичної плати за доступ до елементів інфраструктури БРМ розраховується за формулою: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ПП = (ДВ + </w:t>
            </w:r>
            <w:r w:rsidRPr="00DA4839">
              <w:rPr>
                <w:rFonts w:ascii="Times New Roman" w:eastAsia="Times New Roman" w:hAnsi="Times New Roman" w:cs="Times New Roman"/>
                <w:b/>
                <w:strike/>
                <w:sz w:val="24"/>
                <w:szCs w:val="24"/>
                <w:lang w:val="uk-UA"/>
              </w:rPr>
              <w:t>П</w:t>
            </w:r>
            <w:r w:rsidRPr="00DA4839">
              <w:rPr>
                <w:rFonts w:ascii="Times New Roman" w:eastAsia="Times New Roman" w:hAnsi="Times New Roman" w:cs="Times New Roman"/>
                <w:sz w:val="24"/>
                <w:szCs w:val="24"/>
                <w:lang w:val="uk-UA"/>
              </w:rPr>
              <w:t xml:space="preserve">) х </w:t>
            </w:r>
            <w:proofErr w:type="spellStart"/>
            <w:r w:rsidRPr="00DA4839">
              <w:rPr>
                <w:rFonts w:ascii="Times New Roman" w:eastAsia="Times New Roman" w:hAnsi="Times New Roman" w:cs="Times New Roman"/>
                <w:sz w:val="24"/>
                <w:szCs w:val="24"/>
                <w:lang w:val="uk-UA"/>
              </w:rPr>
              <w:t>Кзп</w:t>
            </w:r>
            <w:proofErr w:type="spellEnd"/>
            <w:r w:rsidRPr="00DA4839">
              <w:rPr>
                <w:rFonts w:ascii="Times New Roman" w:eastAsia="Times New Roman" w:hAnsi="Times New Roman" w:cs="Times New Roman"/>
                <w:sz w:val="24"/>
                <w:szCs w:val="24"/>
                <w:lang w:val="uk-UA"/>
              </w:rPr>
              <w:t xml:space="preserve">, де: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ПП – розмір періодичної плати;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ДВ – сума щомісячних додаткових витрат на утримання елементів інфраструктури будинкової розподільної мережі; </w:t>
            </w:r>
          </w:p>
          <w:p w:rsidR="00472D8E" w:rsidRPr="00DA4839" w:rsidRDefault="002B369D" w:rsidP="00DA4839">
            <w:pPr>
              <w:spacing w:after="0" w:line="276" w:lineRule="auto"/>
              <w:jc w:val="both"/>
              <w:rPr>
                <w:rFonts w:ascii="Times New Roman" w:eastAsia="Times New Roman" w:hAnsi="Times New Roman" w:cs="Times New Roman"/>
                <w:b/>
                <w:strike/>
                <w:sz w:val="24"/>
                <w:szCs w:val="24"/>
                <w:lang w:val="uk-UA"/>
              </w:rPr>
            </w:pPr>
            <w:r w:rsidRPr="00DA4839">
              <w:rPr>
                <w:rFonts w:ascii="Times New Roman" w:eastAsia="Times New Roman" w:hAnsi="Times New Roman" w:cs="Times New Roman"/>
                <w:b/>
                <w:strike/>
                <w:sz w:val="24"/>
                <w:szCs w:val="24"/>
                <w:lang w:val="uk-UA"/>
              </w:rPr>
              <w:t xml:space="preserve">П – прибуток, який не може перевищувати 5% від суми додаткових витрат;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proofErr w:type="spellStart"/>
            <w:r w:rsidRPr="00DA4839">
              <w:rPr>
                <w:rFonts w:ascii="Times New Roman" w:eastAsia="Times New Roman" w:hAnsi="Times New Roman" w:cs="Times New Roman"/>
                <w:sz w:val="24"/>
                <w:szCs w:val="24"/>
                <w:lang w:val="uk-UA"/>
              </w:rPr>
              <w:t>Кзп</w:t>
            </w:r>
            <w:proofErr w:type="spellEnd"/>
            <w:r w:rsidRPr="00DA4839">
              <w:rPr>
                <w:rFonts w:ascii="Times New Roman" w:eastAsia="Times New Roman" w:hAnsi="Times New Roman" w:cs="Times New Roman"/>
                <w:sz w:val="24"/>
                <w:szCs w:val="24"/>
                <w:lang w:val="uk-UA"/>
              </w:rPr>
              <w:t xml:space="preserve"> – коефіцієнт зниження розміру періодичної плати за доступ, який застосовується: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у разі надання телекомунікаційних послуг у селищах і селах або на депресивних територіях – </w:t>
            </w:r>
            <w:proofErr w:type="spellStart"/>
            <w:r w:rsidRPr="00DA4839">
              <w:rPr>
                <w:rFonts w:ascii="Times New Roman" w:eastAsia="Times New Roman" w:hAnsi="Times New Roman" w:cs="Times New Roman"/>
                <w:sz w:val="24"/>
                <w:szCs w:val="24"/>
                <w:lang w:val="uk-UA"/>
              </w:rPr>
              <w:t>Кзп</w:t>
            </w:r>
            <w:proofErr w:type="spellEnd"/>
            <w:r w:rsidRPr="00DA4839">
              <w:rPr>
                <w:rFonts w:ascii="Times New Roman" w:eastAsia="Times New Roman" w:hAnsi="Times New Roman" w:cs="Times New Roman"/>
                <w:sz w:val="24"/>
                <w:szCs w:val="24"/>
                <w:lang w:val="uk-UA"/>
              </w:rPr>
              <w:t xml:space="preserve"> = 0,9;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lastRenderedPageBreak/>
              <w:t xml:space="preserve">у разі надання виключно загальнодоступних телекомунікаційних послуг – </w:t>
            </w:r>
            <w:proofErr w:type="spellStart"/>
            <w:r w:rsidRPr="00DA4839">
              <w:rPr>
                <w:rFonts w:ascii="Times New Roman" w:eastAsia="Times New Roman" w:hAnsi="Times New Roman" w:cs="Times New Roman"/>
                <w:sz w:val="24"/>
                <w:szCs w:val="24"/>
                <w:lang w:val="uk-UA"/>
              </w:rPr>
              <w:t>Кзп</w:t>
            </w:r>
            <w:proofErr w:type="spellEnd"/>
            <w:r w:rsidRPr="00DA4839">
              <w:rPr>
                <w:rFonts w:ascii="Times New Roman" w:eastAsia="Times New Roman" w:hAnsi="Times New Roman" w:cs="Times New Roman"/>
                <w:sz w:val="24"/>
                <w:szCs w:val="24"/>
                <w:lang w:val="uk-UA"/>
              </w:rPr>
              <w:t xml:space="preserve"> = 0,8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31B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lastRenderedPageBreak/>
              <w:t xml:space="preserve">14. Розмір періодичної плати за доступ до елементів інфраструктури БРМ розраховується за формулою: </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ПП = ДВ х </w:t>
            </w:r>
            <w:proofErr w:type="spellStart"/>
            <w:r w:rsidRPr="00DA4839">
              <w:rPr>
                <w:rFonts w:ascii="Times New Roman" w:eastAsia="Calibri" w:hAnsi="Times New Roman" w:cs="Times New Roman"/>
                <w:sz w:val="24"/>
                <w:szCs w:val="24"/>
                <w:lang w:val="uk-UA"/>
              </w:rPr>
              <w:t>Кзп</w:t>
            </w:r>
            <w:proofErr w:type="spellEnd"/>
            <w:r w:rsidRPr="00DA4839">
              <w:rPr>
                <w:rFonts w:ascii="Times New Roman" w:eastAsia="Calibri" w:hAnsi="Times New Roman" w:cs="Times New Roman"/>
                <w:sz w:val="24"/>
                <w:szCs w:val="24"/>
                <w:lang w:val="uk-UA"/>
              </w:rPr>
              <w:t xml:space="preserve">, де: </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ПП – розмір періодичної плати; </w:t>
            </w:r>
          </w:p>
          <w:p w:rsidR="00FC54A4" w:rsidRPr="00DA4839" w:rsidRDefault="00C131BE"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sz w:val="24"/>
                <w:szCs w:val="24"/>
                <w:lang w:val="uk-UA"/>
              </w:rPr>
              <w:t>ДВ – сума щомісячних додаткових витрат на утримання елементів інфраструктури будинкової розподільної мережі</w:t>
            </w:r>
            <w:r w:rsidR="004F2FA0" w:rsidRPr="00DA4839">
              <w:rPr>
                <w:rFonts w:ascii="Times New Roman" w:eastAsia="Calibri" w:hAnsi="Times New Roman" w:cs="Times New Roman"/>
                <w:sz w:val="24"/>
                <w:szCs w:val="24"/>
                <w:lang w:val="uk-UA"/>
              </w:rPr>
              <w:t xml:space="preserve">, </w:t>
            </w:r>
            <w:r w:rsidR="004F2FA0" w:rsidRPr="00DA4839">
              <w:rPr>
                <w:rFonts w:ascii="Times New Roman" w:eastAsia="Calibri" w:hAnsi="Times New Roman" w:cs="Times New Roman"/>
                <w:b/>
                <w:sz w:val="24"/>
                <w:szCs w:val="24"/>
                <w:lang w:val="uk-UA"/>
              </w:rPr>
              <w:t>пов’язаних з наданим доступом</w:t>
            </w:r>
            <w:r w:rsidR="00FC54A4" w:rsidRPr="00DA4839">
              <w:rPr>
                <w:rFonts w:ascii="Times New Roman" w:eastAsia="Calibri" w:hAnsi="Times New Roman" w:cs="Times New Roman"/>
                <w:b/>
                <w:sz w:val="24"/>
                <w:szCs w:val="24"/>
                <w:lang w:val="uk-UA"/>
              </w:rPr>
              <w:t>.</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proofErr w:type="spellStart"/>
            <w:r w:rsidRPr="00DA4839">
              <w:rPr>
                <w:rFonts w:ascii="Times New Roman" w:eastAsia="Calibri" w:hAnsi="Times New Roman" w:cs="Times New Roman"/>
                <w:sz w:val="24"/>
                <w:szCs w:val="24"/>
                <w:lang w:val="uk-UA"/>
              </w:rPr>
              <w:t>Кзп</w:t>
            </w:r>
            <w:proofErr w:type="spellEnd"/>
            <w:r w:rsidRPr="00DA4839">
              <w:rPr>
                <w:rFonts w:ascii="Times New Roman" w:eastAsia="Calibri" w:hAnsi="Times New Roman" w:cs="Times New Roman"/>
                <w:sz w:val="24"/>
                <w:szCs w:val="24"/>
                <w:lang w:val="uk-UA"/>
              </w:rPr>
              <w:t xml:space="preserve"> – коефіцієнт зниження розміру періодичної плати за доступ, який застосовується: </w:t>
            </w:r>
          </w:p>
          <w:p w:rsidR="00C131B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у разі надання телекомунікаційних послуг у селищах і селах або на депресивних територіях – </w:t>
            </w:r>
            <w:proofErr w:type="spellStart"/>
            <w:r w:rsidRPr="00DA4839">
              <w:rPr>
                <w:rFonts w:ascii="Times New Roman" w:eastAsia="Calibri" w:hAnsi="Times New Roman" w:cs="Times New Roman"/>
                <w:sz w:val="24"/>
                <w:szCs w:val="24"/>
                <w:lang w:val="uk-UA"/>
              </w:rPr>
              <w:t>Кзп</w:t>
            </w:r>
            <w:proofErr w:type="spellEnd"/>
            <w:r w:rsidRPr="00DA4839">
              <w:rPr>
                <w:rFonts w:ascii="Times New Roman" w:eastAsia="Calibri" w:hAnsi="Times New Roman" w:cs="Times New Roman"/>
                <w:sz w:val="24"/>
                <w:szCs w:val="24"/>
                <w:lang w:val="uk-UA"/>
              </w:rPr>
              <w:t xml:space="preserve"> = 0,9; </w:t>
            </w:r>
          </w:p>
          <w:p w:rsidR="00472D8E" w:rsidRPr="00DA4839" w:rsidRDefault="00C131BE"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у разі надання виключно загальнодоступних телекомунікаційних послуг – </w:t>
            </w:r>
            <w:proofErr w:type="spellStart"/>
            <w:r w:rsidRPr="00DA4839">
              <w:rPr>
                <w:rFonts w:ascii="Times New Roman" w:eastAsia="Calibri" w:hAnsi="Times New Roman" w:cs="Times New Roman"/>
                <w:sz w:val="24"/>
                <w:szCs w:val="24"/>
                <w:lang w:val="uk-UA"/>
              </w:rPr>
              <w:t>Кзп</w:t>
            </w:r>
            <w:proofErr w:type="spellEnd"/>
            <w:r w:rsidRPr="00DA4839">
              <w:rPr>
                <w:rFonts w:ascii="Times New Roman" w:eastAsia="Calibri" w:hAnsi="Times New Roman" w:cs="Times New Roman"/>
                <w:sz w:val="24"/>
                <w:szCs w:val="24"/>
                <w:lang w:val="uk-UA"/>
              </w:rPr>
              <w:t xml:space="preserve"> = 0,8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Default="004F2FA0"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1) </w:t>
            </w:r>
            <w:r w:rsidR="00FC54A4" w:rsidRPr="00DA4839">
              <w:rPr>
                <w:rFonts w:ascii="Times New Roman" w:eastAsia="Calibri" w:hAnsi="Times New Roman" w:cs="Times New Roman"/>
                <w:sz w:val="24"/>
                <w:szCs w:val="24"/>
                <w:lang w:val="uk-UA"/>
              </w:rPr>
              <w:t>Складова</w:t>
            </w:r>
            <w:r w:rsidR="00FC54A4" w:rsidRPr="00DA4839">
              <w:rPr>
                <w:rFonts w:ascii="Times New Roman" w:eastAsia="Calibri" w:hAnsi="Times New Roman" w:cs="Times New Roman"/>
                <w:b/>
                <w:sz w:val="24"/>
                <w:szCs w:val="24"/>
                <w:lang w:val="uk-UA"/>
              </w:rPr>
              <w:t xml:space="preserve"> «П – прибуток, який не може перевищувати 5 % від суми д</w:t>
            </w:r>
            <w:r w:rsidR="00BB5820">
              <w:rPr>
                <w:rFonts w:ascii="Times New Roman" w:eastAsia="Calibri" w:hAnsi="Times New Roman" w:cs="Times New Roman"/>
                <w:b/>
                <w:sz w:val="24"/>
                <w:szCs w:val="24"/>
                <w:lang w:val="uk-UA"/>
              </w:rPr>
              <w:t>о</w:t>
            </w:r>
            <w:r w:rsidR="00FC54A4" w:rsidRPr="00DA4839">
              <w:rPr>
                <w:rFonts w:ascii="Times New Roman" w:eastAsia="Calibri" w:hAnsi="Times New Roman" w:cs="Times New Roman"/>
                <w:b/>
                <w:sz w:val="24"/>
                <w:szCs w:val="24"/>
                <w:lang w:val="uk-UA"/>
              </w:rPr>
              <w:t xml:space="preserve">даткових витрат» підлягає виключенню </w:t>
            </w:r>
            <w:r w:rsidR="00FC54A4" w:rsidRPr="00DA4839">
              <w:rPr>
                <w:rFonts w:ascii="Times New Roman" w:eastAsia="Calibri" w:hAnsi="Times New Roman" w:cs="Times New Roman"/>
                <w:sz w:val="24"/>
                <w:szCs w:val="24"/>
                <w:lang w:val="uk-UA"/>
              </w:rPr>
              <w:t>із зазначеної формули</w:t>
            </w:r>
            <w:r w:rsidR="00BB5820">
              <w:rPr>
                <w:rFonts w:ascii="Times New Roman" w:eastAsia="Calibri" w:hAnsi="Times New Roman" w:cs="Times New Roman"/>
                <w:sz w:val="24"/>
                <w:szCs w:val="24"/>
                <w:lang w:val="uk-UA"/>
              </w:rPr>
              <w:t xml:space="preserve"> у проекті Методики</w:t>
            </w:r>
            <w:r w:rsidR="00FC54A4" w:rsidRPr="00DA4839">
              <w:rPr>
                <w:rFonts w:ascii="Times New Roman" w:eastAsia="Calibri" w:hAnsi="Times New Roman" w:cs="Times New Roman"/>
                <w:sz w:val="24"/>
                <w:szCs w:val="24"/>
                <w:lang w:val="uk-UA"/>
              </w:rPr>
              <w:t>, оскільки Закон про доступ, в т.ч. стаття 17, не визначає плату за доступ, як послугу.</w:t>
            </w:r>
          </w:p>
          <w:p w:rsidR="00532F61" w:rsidRPr="00532F61" w:rsidRDefault="00532F61" w:rsidP="00DA4839">
            <w:pPr>
              <w:spacing w:after="0" w:line="276" w:lineRule="auto"/>
              <w:jc w:val="both"/>
              <w:rPr>
                <w:rFonts w:ascii="Times New Roman" w:eastAsia="Calibri" w:hAnsi="Times New Roman" w:cs="Times New Roman"/>
                <w:sz w:val="16"/>
                <w:szCs w:val="16"/>
                <w:lang w:val="uk-UA"/>
              </w:rPr>
            </w:pPr>
          </w:p>
          <w:p w:rsidR="004F2FA0" w:rsidRDefault="004F2FA0"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2) </w:t>
            </w:r>
            <w:r w:rsidR="00532F61">
              <w:rPr>
                <w:rFonts w:ascii="Times New Roman" w:eastAsia="Calibri" w:hAnsi="Times New Roman" w:cs="Times New Roman"/>
                <w:sz w:val="24"/>
                <w:szCs w:val="24"/>
                <w:lang w:val="uk-UA"/>
              </w:rPr>
              <w:t>Пропонуємо, а</w:t>
            </w:r>
            <w:r w:rsidRPr="00DA4839">
              <w:rPr>
                <w:rFonts w:ascii="Times New Roman" w:eastAsia="Calibri" w:hAnsi="Times New Roman" w:cs="Times New Roman"/>
                <w:sz w:val="24"/>
                <w:szCs w:val="24"/>
                <w:lang w:val="uk-UA"/>
              </w:rPr>
              <w:t>бз.4 п. 14 проекту Методики</w:t>
            </w:r>
            <w:r w:rsidRPr="00DA4839">
              <w:rPr>
                <w:rFonts w:ascii="Times New Roman" w:eastAsia="Calibri" w:hAnsi="Times New Roman" w:cs="Times New Roman"/>
                <w:b/>
                <w:sz w:val="24"/>
                <w:szCs w:val="24"/>
                <w:lang w:val="uk-UA"/>
              </w:rPr>
              <w:t xml:space="preserve"> доповнити виразом</w:t>
            </w:r>
            <w:r w:rsidR="002835E3" w:rsidRPr="00DA4839">
              <w:rPr>
                <w:rFonts w:ascii="Times New Roman" w:eastAsia="Calibri" w:hAnsi="Times New Roman" w:cs="Times New Roman"/>
                <w:b/>
                <w:sz w:val="24"/>
                <w:szCs w:val="24"/>
                <w:lang w:val="uk-UA"/>
              </w:rPr>
              <w:t xml:space="preserve"> «пов’язаних з наданим доступом», </w:t>
            </w:r>
            <w:r w:rsidR="002835E3" w:rsidRPr="00DA4839">
              <w:rPr>
                <w:rFonts w:ascii="Times New Roman" w:eastAsia="Calibri" w:hAnsi="Times New Roman" w:cs="Times New Roman"/>
                <w:sz w:val="24"/>
                <w:szCs w:val="24"/>
                <w:lang w:val="uk-UA"/>
              </w:rPr>
              <w:t>як це зазначається у частині третій статт</w:t>
            </w:r>
            <w:r w:rsidR="00532F61">
              <w:rPr>
                <w:rFonts w:ascii="Times New Roman" w:eastAsia="Calibri" w:hAnsi="Times New Roman" w:cs="Times New Roman"/>
                <w:sz w:val="24"/>
                <w:szCs w:val="24"/>
                <w:lang w:val="uk-UA"/>
              </w:rPr>
              <w:t xml:space="preserve">і </w:t>
            </w:r>
            <w:r w:rsidR="002835E3" w:rsidRPr="00DA4839">
              <w:rPr>
                <w:rFonts w:ascii="Times New Roman" w:eastAsia="Calibri" w:hAnsi="Times New Roman" w:cs="Times New Roman"/>
                <w:sz w:val="24"/>
                <w:szCs w:val="24"/>
                <w:lang w:val="uk-UA"/>
              </w:rPr>
              <w:t>17 Закону про доступ.</w:t>
            </w:r>
          </w:p>
          <w:p w:rsidR="00532F61" w:rsidRPr="00532F61" w:rsidRDefault="00532F61" w:rsidP="00DA4839">
            <w:pPr>
              <w:spacing w:after="0" w:line="276" w:lineRule="auto"/>
              <w:jc w:val="both"/>
              <w:rPr>
                <w:rFonts w:ascii="Times New Roman" w:eastAsia="Calibri" w:hAnsi="Times New Roman" w:cs="Times New Roman"/>
                <w:sz w:val="16"/>
                <w:szCs w:val="16"/>
                <w:lang w:val="uk-UA"/>
              </w:rPr>
            </w:pPr>
          </w:p>
          <w:p w:rsidR="00666831" w:rsidRDefault="00BB5820" w:rsidP="00DA4839">
            <w:pPr>
              <w:spacing w:after="0" w:line="276" w:lineRule="auto"/>
              <w:jc w:val="both"/>
              <w:rPr>
                <w:rFonts w:ascii="Times New Roman" w:eastAsia="Calibri" w:hAnsi="Times New Roman" w:cs="Times New Roman"/>
                <w:sz w:val="24"/>
                <w:szCs w:val="24"/>
                <w:lang w:val="uk-UA"/>
              </w:rPr>
            </w:pPr>
            <w:r w:rsidRPr="0011786F">
              <w:rPr>
                <w:rFonts w:ascii="Times New Roman" w:eastAsia="Calibri" w:hAnsi="Times New Roman" w:cs="Times New Roman"/>
                <w:sz w:val="24"/>
                <w:szCs w:val="24"/>
                <w:lang w:val="uk-UA"/>
              </w:rPr>
              <w:t xml:space="preserve">3) </w:t>
            </w:r>
            <w:r w:rsidR="00666831">
              <w:rPr>
                <w:rFonts w:ascii="Times New Roman" w:eastAsia="Calibri" w:hAnsi="Times New Roman" w:cs="Times New Roman"/>
                <w:sz w:val="24"/>
                <w:szCs w:val="24"/>
                <w:lang w:val="uk-UA"/>
              </w:rPr>
              <w:t>П</w:t>
            </w:r>
            <w:r w:rsidRPr="0011786F">
              <w:rPr>
                <w:rFonts w:ascii="Times New Roman" w:eastAsia="Calibri" w:hAnsi="Times New Roman" w:cs="Times New Roman"/>
                <w:sz w:val="24"/>
                <w:szCs w:val="24"/>
                <w:lang w:val="uk-UA"/>
              </w:rPr>
              <w:t xml:space="preserve">ропонуємо у даному пункті </w:t>
            </w:r>
            <w:r w:rsidR="00666831">
              <w:rPr>
                <w:rFonts w:ascii="Times New Roman" w:eastAsia="Calibri" w:hAnsi="Times New Roman" w:cs="Times New Roman"/>
                <w:sz w:val="24"/>
                <w:szCs w:val="24"/>
                <w:lang w:val="uk-UA"/>
              </w:rPr>
              <w:t xml:space="preserve">проекту Методики </w:t>
            </w:r>
            <w:r w:rsidRPr="0011786F">
              <w:rPr>
                <w:rFonts w:ascii="Times New Roman" w:eastAsia="Calibri" w:hAnsi="Times New Roman" w:cs="Times New Roman"/>
                <w:sz w:val="24"/>
                <w:szCs w:val="24"/>
                <w:lang w:val="uk-UA"/>
              </w:rPr>
              <w:t>також визначити, що є одинице</w:t>
            </w:r>
            <w:r w:rsidR="000444A9" w:rsidRPr="0011786F">
              <w:rPr>
                <w:rFonts w:ascii="Times New Roman" w:eastAsia="Calibri" w:hAnsi="Times New Roman" w:cs="Times New Roman"/>
                <w:sz w:val="24"/>
                <w:szCs w:val="24"/>
                <w:lang w:val="uk-UA"/>
              </w:rPr>
              <w:t>ю</w:t>
            </w:r>
            <w:r w:rsidRPr="0011786F">
              <w:rPr>
                <w:rFonts w:ascii="Times New Roman" w:eastAsia="Calibri" w:hAnsi="Times New Roman" w:cs="Times New Roman"/>
                <w:sz w:val="24"/>
                <w:szCs w:val="24"/>
                <w:lang w:val="uk-UA"/>
              </w:rPr>
              <w:t xml:space="preserve"> </w:t>
            </w:r>
            <w:r w:rsidR="0011786F" w:rsidRPr="0011786F">
              <w:rPr>
                <w:rFonts w:ascii="Times New Roman" w:eastAsia="Calibri" w:hAnsi="Times New Roman" w:cs="Times New Roman"/>
                <w:sz w:val="24"/>
                <w:szCs w:val="24"/>
                <w:lang w:val="uk-UA"/>
              </w:rPr>
              <w:t>для проведення розрахунку для періодичної плати за доступ до елементів інфраструктури БРМ</w:t>
            </w:r>
            <w:r w:rsidR="0011786F">
              <w:rPr>
                <w:rFonts w:ascii="Times New Roman" w:eastAsia="Calibri" w:hAnsi="Times New Roman" w:cs="Times New Roman"/>
                <w:sz w:val="24"/>
                <w:szCs w:val="24"/>
                <w:lang w:val="uk-UA"/>
              </w:rPr>
              <w:t xml:space="preserve">. </w:t>
            </w:r>
          </w:p>
          <w:p w:rsidR="00BB5820" w:rsidRPr="0011786F" w:rsidRDefault="0011786F" w:rsidP="00DA4839">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Крім цього, у </w:t>
            </w:r>
            <w:proofErr w:type="spellStart"/>
            <w:r>
              <w:rPr>
                <w:rFonts w:ascii="Times New Roman" w:eastAsia="Calibri" w:hAnsi="Times New Roman" w:cs="Times New Roman"/>
                <w:sz w:val="24"/>
                <w:szCs w:val="24"/>
                <w:lang w:val="uk-UA"/>
              </w:rPr>
              <w:t>абз</w:t>
            </w:r>
            <w:proofErr w:type="spellEnd"/>
            <w:r>
              <w:rPr>
                <w:rFonts w:ascii="Times New Roman" w:eastAsia="Calibri" w:hAnsi="Times New Roman" w:cs="Times New Roman"/>
                <w:sz w:val="24"/>
                <w:szCs w:val="24"/>
                <w:lang w:val="uk-UA"/>
              </w:rPr>
              <w:t xml:space="preserve">. 3 частини сьомої статті 17 Закону про доступ передбачена градація плати за доступ </w:t>
            </w:r>
            <w:r w:rsidRPr="0011786F">
              <w:rPr>
                <w:rFonts w:ascii="Times New Roman" w:eastAsia="Calibri" w:hAnsi="Times New Roman" w:cs="Times New Roman"/>
                <w:sz w:val="24"/>
                <w:szCs w:val="24"/>
                <w:lang w:val="uk-UA"/>
              </w:rPr>
              <w:t>до елементів інфраструктури БРМ</w:t>
            </w:r>
            <w:r>
              <w:rPr>
                <w:rFonts w:ascii="Times New Roman" w:eastAsia="Calibri" w:hAnsi="Times New Roman" w:cs="Times New Roman"/>
                <w:sz w:val="24"/>
                <w:szCs w:val="24"/>
                <w:lang w:val="uk-UA"/>
              </w:rPr>
              <w:t xml:space="preserve"> залежно від кількості </w:t>
            </w:r>
            <w:r>
              <w:rPr>
                <w:rFonts w:ascii="Times New Roman" w:eastAsia="Calibri" w:hAnsi="Times New Roman" w:cs="Times New Roman"/>
                <w:sz w:val="24"/>
                <w:szCs w:val="24"/>
                <w:lang w:val="uk-UA"/>
              </w:rPr>
              <w:lastRenderedPageBreak/>
              <w:t>квартир у будинку, проте, проектом Методики зазначене не передбачається.</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lastRenderedPageBreak/>
              <w:t xml:space="preserve">15. Перелік робіт, що мають бути враховані для визначення розміру періодичної плати за доступ до елементів інфраструктури БРМ та можуть включатися до розрахунку суми додаткових витрат на утримання елементів інфраструктури БРМ, наведено у додатку 2 до цієї Методики.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Визначення розміру періодичної плати за доступ до елементів інфраструктури БРМ проводиться окремо за кожним об’єктом доступу.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7300" w:rsidRPr="00BB5820"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sz w:val="24"/>
                <w:szCs w:val="24"/>
                <w:lang w:val="uk-UA"/>
              </w:rPr>
              <w:t>15. Перелік робіт, що мають бути враховані для визначення розміру періодичної плати за доступ до елементів інфраструктури БРМ та можуть включатися до розрахунку суми додаткових витрат на утримання елементів інфраструктури БРМ, наведено у додатку 2 до цієї Методики</w:t>
            </w:r>
            <w:r w:rsidR="00BB5820">
              <w:rPr>
                <w:rFonts w:ascii="Times New Roman" w:eastAsia="Calibri" w:hAnsi="Times New Roman" w:cs="Times New Roman"/>
                <w:sz w:val="24"/>
                <w:szCs w:val="24"/>
                <w:lang w:val="uk-UA"/>
              </w:rPr>
              <w:t xml:space="preserve"> </w:t>
            </w:r>
            <w:r w:rsidR="00BB5820" w:rsidRPr="00BB5820">
              <w:rPr>
                <w:rFonts w:ascii="Times New Roman" w:eastAsia="Calibri" w:hAnsi="Times New Roman" w:cs="Times New Roman"/>
                <w:b/>
                <w:sz w:val="24"/>
                <w:szCs w:val="24"/>
                <w:lang w:val="uk-UA"/>
              </w:rPr>
              <w:t>і є вичерпним</w:t>
            </w:r>
            <w:r w:rsidRPr="00BB5820">
              <w:rPr>
                <w:rFonts w:ascii="Times New Roman" w:eastAsia="Calibri" w:hAnsi="Times New Roman" w:cs="Times New Roman"/>
                <w:b/>
                <w:sz w:val="24"/>
                <w:szCs w:val="24"/>
                <w:lang w:val="uk-UA"/>
              </w:rPr>
              <w:t xml:space="preserve">. </w:t>
            </w:r>
          </w:p>
          <w:p w:rsidR="00472D8E" w:rsidRPr="00DA4839" w:rsidRDefault="00E67300"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Визначення розміру періодичної плати за доступ до елементів інфраструктури БРМ проводиться окремо за кожним об’єктом доступу.</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До складу додаткових витрат із надання доступу до елементів інфраструктури БРМ не може бути включено:</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суми безнадійної дебіторської заборгованості та відрахування до резерву сумнівних боргів;</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суми неустойки (штраф, пеня);</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суми нестачі та втрат від псування цінностей, у тому числі за рішенням</w:t>
            </w:r>
            <w:r w:rsidR="008D1277" w:rsidRPr="00DA4839">
              <w:rPr>
                <w:rFonts w:ascii="Times New Roman" w:eastAsia="Calibri" w:hAnsi="Times New Roman" w:cs="Times New Roman"/>
                <w:b/>
                <w:sz w:val="24"/>
                <w:szCs w:val="24"/>
                <w:lang w:val="uk-UA"/>
              </w:rPr>
              <w:t xml:space="preserve"> </w:t>
            </w:r>
            <w:r w:rsidRPr="00DA4839">
              <w:rPr>
                <w:rFonts w:ascii="Times New Roman" w:eastAsia="Calibri" w:hAnsi="Times New Roman" w:cs="Times New Roman"/>
                <w:b/>
                <w:sz w:val="24"/>
                <w:szCs w:val="24"/>
                <w:lang w:val="uk-UA"/>
              </w:rPr>
              <w:t>суду;</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витрати, пов’язані з купівлею-</w:t>
            </w:r>
            <w:proofErr w:type="spellStart"/>
            <w:r w:rsidRPr="00DA4839">
              <w:rPr>
                <w:rFonts w:ascii="Times New Roman" w:eastAsia="Calibri" w:hAnsi="Times New Roman" w:cs="Times New Roman"/>
                <w:b/>
                <w:sz w:val="24"/>
                <w:szCs w:val="24"/>
                <w:lang w:val="uk-UA"/>
              </w:rPr>
              <w:t>продажем</w:t>
            </w:r>
            <w:proofErr w:type="spellEnd"/>
            <w:r w:rsidRPr="00DA4839">
              <w:rPr>
                <w:rFonts w:ascii="Times New Roman" w:eastAsia="Calibri" w:hAnsi="Times New Roman" w:cs="Times New Roman"/>
                <w:b/>
                <w:sz w:val="24"/>
                <w:szCs w:val="24"/>
                <w:lang w:val="uk-UA"/>
              </w:rPr>
              <w:t xml:space="preserve"> іноземної валюти;</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суми спонсорської та благодійної допомоги;</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втрати від знецінення запасів;</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витрати на утримання об’єктів соціально - культурного призначення;</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витрати на добровільне страхування майна та працівників;</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 xml:space="preserve">витрати від списання </w:t>
            </w:r>
            <w:proofErr w:type="spellStart"/>
            <w:r w:rsidRPr="00DA4839">
              <w:rPr>
                <w:rFonts w:ascii="Times New Roman" w:eastAsia="Calibri" w:hAnsi="Times New Roman" w:cs="Times New Roman"/>
                <w:b/>
                <w:sz w:val="24"/>
                <w:szCs w:val="24"/>
                <w:lang w:val="uk-UA"/>
              </w:rPr>
              <w:t>недоамортизованих</w:t>
            </w:r>
            <w:proofErr w:type="spellEnd"/>
            <w:r w:rsidRPr="00DA4839">
              <w:rPr>
                <w:rFonts w:ascii="Times New Roman" w:eastAsia="Calibri" w:hAnsi="Times New Roman" w:cs="Times New Roman"/>
                <w:b/>
                <w:sz w:val="24"/>
                <w:szCs w:val="24"/>
                <w:lang w:val="uk-UA"/>
              </w:rPr>
              <w:t xml:space="preserve"> </w:t>
            </w:r>
            <w:r w:rsidRPr="00DA4839">
              <w:rPr>
                <w:rFonts w:ascii="Times New Roman" w:eastAsia="Calibri" w:hAnsi="Times New Roman" w:cs="Times New Roman"/>
                <w:b/>
                <w:sz w:val="24"/>
                <w:szCs w:val="24"/>
                <w:lang w:val="uk-UA"/>
              </w:rPr>
              <w:lastRenderedPageBreak/>
              <w:t>основних засобів;</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вартість реалізованих виробничих запасів;</w:t>
            </w:r>
          </w:p>
          <w:p w:rsidR="00E67300" w:rsidRPr="00DA4839" w:rsidRDefault="00E67300"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витрати, пов’язані із зменшенням власного капіталу.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E015DA"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lastRenderedPageBreak/>
              <w:t>Пункт 15 проекту Методики пропонується доповнити переліком витрат, які не можуть бути включені до складу додаткових витрат із надання доступу до елементів інфраструктури БРМ.</w:t>
            </w:r>
          </w:p>
          <w:p w:rsidR="00060E99" w:rsidRPr="00DA4839" w:rsidRDefault="00060E99"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Дана пропозиція </w:t>
            </w:r>
            <w:r w:rsidR="00EE3CF5" w:rsidRPr="00DA4839">
              <w:rPr>
                <w:rFonts w:ascii="Times New Roman" w:eastAsia="Calibri" w:hAnsi="Times New Roman" w:cs="Times New Roman"/>
                <w:sz w:val="24"/>
                <w:szCs w:val="24"/>
                <w:lang w:val="uk-UA"/>
              </w:rPr>
              <w:t>ґрунтується</w:t>
            </w:r>
            <w:r w:rsidRPr="00DA4839">
              <w:rPr>
                <w:rFonts w:ascii="Times New Roman" w:eastAsia="Calibri" w:hAnsi="Times New Roman" w:cs="Times New Roman"/>
                <w:sz w:val="24"/>
                <w:szCs w:val="24"/>
                <w:lang w:val="uk-UA"/>
              </w:rPr>
              <w:t xml:space="preserve"> на тому, що</w:t>
            </w:r>
            <w:r w:rsidR="00EE3CF5" w:rsidRPr="00DA4839">
              <w:rPr>
                <w:rFonts w:ascii="Times New Roman" w:eastAsia="Calibri" w:hAnsi="Times New Roman" w:cs="Times New Roman"/>
                <w:sz w:val="24"/>
                <w:szCs w:val="24"/>
                <w:lang w:val="uk-UA"/>
              </w:rPr>
              <w:t>, наприклад, у проекті Методики визначення плати за доступ до елементів інфраструктури ККЕ такий перелік визначено і проект цієї Методики уже погоджено заінтересованими державними органами, а саме, Антимонопольним комітетом України, Державною регуляторною службою України.</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16. При наданні доступу до елементів інфраструктури БРМ одночасно декільком замовникам розмір періодичної плати для кожного замовника розраховується за формулою: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proofErr w:type="spellStart"/>
            <w:r w:rsidRPr="00DA4839">
              <w:rPr>
                <w:rFonts w:ascii="Times New Roman" w:eastAsia="Times New Roman" w:hAnsi="Times New Roman" w:cs="Times New Roman"/>
                <w:sz w:val="24"/>
                <w:szCs w:val="24"/>
                <w:lang w:val="uk-UA"/>
              </w:rPr>
              <w:t>ППз</w:t>
            </w:r>
            <w:proofErr w:type="spellEnd"/>
            <w:r w:rsidRPr="00DA4839">
              <w:rPr>
                <w:rFonts w:ascii="Times New Roman" w:eastAsia="Times New Roman" w:hAnsi="Times New Roman" w:cs="Times New Roman"/>
                <w:sz w:val="24"/>
                <w:szCs w:val="24"/>
                <w:lang w:val="uk-UA"/>
              </w:rPr>
              <w:t xml:space="preserve"> = ПП/n, де: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proofErr w:type="spellStart"/>
            <w:r w:rsidRPr="00DA4839">
              <w:rPr>
                <w:rFonts w:ascii="Times New Roman" w:eastAsia="Times New Roman" w:hAnsi="Times New Roman" w:cs="Times New Roman"/>
                <w:sz w:val="24"/>
                <w:szCs w:val="24"/>
                <w:lang w:val="uk-UA"/>
              </w:rPr>
              <w:t>ППз</w:t>
            </w:r>
            <w:proofErr w:type="spellEnd"/>
            <w:r w:rsidRPr="00DA4839">
              <w:rPr>
                <w:rFonts w:ascii="Times New Roman" w:eastAsia="Times New Roman" w:hAnsi="Times New Roman" w:cs="Times New Roman"/>
                <w:sz w:val="24"/>
                <w:szCs w:val="24"/>
                <w:lang w:val="uk-UA"/>
              </w:rPr>
              <w:t xml:space="preserve"> – розмір періодичної плати для кожного замовника;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ПП – розмір періодичної плати;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n – кількість замовників.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5BC3" w:rsidRPr="00DA4839" w:rsidRDefault="009B5BC3"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16. При наданні доступу до елементів інфраструктури БРМ одночасно декільком замовникам розмір періодичної плати для кожного замовника розраховується за формулою: </w:t>
            </w:r>
          </w:p>
          <w:p w:rsidR="009B5BC3" w:rsidRPr="00DA4839" w:rsidRDefault="009B5BC3" w:rsidP="00DA4839">
            <w:pPr>
              <w:spacing w:after="0" w:line="276" w:lineRule="auto"/>
              <w:jc w:val="both"/>
              <w:rPr>
                <w:rFonts w:ascii="Times New Roman" w:eastAsia="Times New Roman" w:hAnsi="Times New Roman" w:cs="Times New Roman"/>
                <w:sz w:val="24"/>
                <w:szCs w:val="24"/>
                <w:lang w:val="uk-UA"/>
              </w:rPr>
            </w:pPr>
            <w:proofErr w:type="spellStart"/>
            <w:r w:rsidRPr="00DA4839">
              <w:rPr>
                <w:rFonts w:ascii="Times New Roman" w:eastAsia="Times New Roman" w:hAnsi="Times New Roman" w:cs="Times New Roman"/>
                <w:sz w:val="24"/>
                <w:szCs w:val="24"/>
                <w:lang w:val="uk-UA"/>
              </w:rPr>
              <w:t>ППз</w:t>
            </w:r>
            <w:proofErr w:type="spellEnd"/>
            <w:r w:rsidRPr="00DA4839">
              <w:rPr>
                <w:rFonts w:ascii="Times New Roman" w:eastAsia="Times New Roman" w:hAnsi="Times New Roman" w:cs="Times New Roman"/>
                <w:sz w:val="24"/>
                <w:szCs w:val="24"/>
                <w:lang w:val="uk-UA"/>
              </w:rPr>
              <w:t xml:space="preserve"> = ПП/n, де: </w:t>
            </w:r>
          </w:p>
          <w:p w:rsidR="009B5BC3" w:rsidRPr="00DA4839" w:rsidRDefault="009B5BC3" w:rsidP="00DA4839">
            <w:pPr>
              <w:spacing w:after="0" w:line="276" w:lineRule="auto"/>
              <w:jc w:val="both"/>
              <w:rPr>
                <w:rFonts w:ascii="Times New Roman" w:eastAsia="Times New Roman" w:hAnsi="Times New Roman" w:cs="Times New Roman"/>
                <w:sz w:val="24"/>
                <w:szCs w:val="24"/>
                <w:lang w:val="uk-UA"/>
              </w:rPr>
            </w:pPr>
            <w:proofErr w:type="spellStart"/>
            <w:r w:rsidRPr="00DA4839">
              <w:rPr>
                <w:rFonts w:ascii="Times New Roman" w:eastAsia="Times New Roman" w:hAnsi="Times New Roman" w:cs="Times New Roman"/>
                <w:sz w:val="24"/>
                <w:szCs w:val="24"/>
                <w:lang w:val="uk-UA"/>
              </w:rPr>
              <w:t>ППз</w:t>
            </w:r>
            <w:proofErr w:type="spellEnd"/>
            <w:r w:rsidRPr="00DA4839">
              <w:rPr>
                <w:rFonts w:ascii="Times New Roman" w:eastAsia="Times New Roman" w:hAnsi="Times New Roman" w:cs="Times New Roman"/>
                <w:sz w:val="24"/>
                <w:szCs w:val="24"/>
                <w:lang w:val="uk-UA"/>
              </w:rPr>
              <w:t xml:space="preserve"> – розмір періодичної плати для кожного замовника; </w:t>
            </w:r>
          </w:p>
          <w:p w:rsidR="009B5BC3" w:rsidRPr="00DA4839" w:rsidRDefault="009B5BC3"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ПП – розмір періодичної плати; </w:t>
            </w:r>
          </w:p>
          <w:p w:rsidR="00472D8E" w:rsidRPr="00DA4839" w:rsidRDefault="009B5BC3"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n – кількість замовників.</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9B5BC3"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Без пропозицій</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17. Розмір плати за доступ до елементів інфраструктури БРМ визначається власником згідно з цією Методикою, і не може перевищувати розмірів, встановлених частиною сьомої статті 17 Закону.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7146C6"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17. Розмір плати за доступ до елементів інфраструктури БРМ визначається власником згідно з цією Методикою, і не може перевищувати розмірів, встановлених частиною сьомої статті 17 Закону.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7146C6"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Без пропозицій</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ІV. Підстави для перегляду розміру плати за доступ до елементів інфраструктури будинкової розподільної мережі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18. Підставою для перегляду розміру плати за доступ до елементів інфраструктури БРМ є зміна мінімального рівня заробітної плати, складових додаткових витрат та кількості замовників доступу до елементів інфраструктури БРМ.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2715" w:rsidRPr="00DA4839" w:rsidRDefault="00642715"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ІV. Підстави для перегляду розміру плати за доступ до елементів інфраструктури будинкової розподільної мережі </w:t>
            </w:r>
          </w:p>
          <w:p w:rsidR="00472D8E" w:rsidRPr="00DA4839" w:rsidRDefault="00642715"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18. Підставою для перегляду розміру плати за доступ до елементів інфраструктури БРМ є зміна мінімального рівня заробітної плати, складових додаткових витрат та кількості замовників доступу до елементів інфраструктури БРМ.</w:t>
            </w:r>
          </w:p>
          <w:p w:rsidR="00642715" w:rsidRPr="00DA4839" w:rsidRDefault="00642715"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 xml:space="preserve">Розмір плати за доступ до елементів інфраструктури БРМ не може змінюватися протягом одного року з дня </w:t>
            </w:r>
            <w:r w:rsidRPr="00DA4839">
              <w:rPr>
                <w:rFonts w:ascii="Times New Roman" w:eastAsia="Calibri" w:hAnsi="Times New Roman" w:cs="Times New Roman"/>
                <w:b/>
                <w:sz w:val="24"/>
                <w:szCs w:val="24"/>
                <w:lang w:val="uk-UA"/>
              </w:rPr>
              <w:lastRenderedPageBreak/>
              <w:t>укладення договору з доступу.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BEF" w:rsidRPr="00DA4839" w:rsidRDefault="00EE0BEF" w:rsidP="00DA4839">
            <w:pPr>
              <w:spacing w:after="0" w:line="276" w:lineRule="auto"/>
              <w:jc w:val="both"/>
              <w:rPr>
                <w:rFonts w:ascii="Times New Roman" w:eastAsia="Calibri" w:hAnsi="Times New Roman" w:cs="Times New Roman"/>
                <w:sz w:val="24"/>
                <w:szCs w:val="24"/>
                <w:highlight w:val="green"/>
                <w:lang w:val="uk-UA"/>
              </w:rPr>
            </w:pPr>
            <w:r w:rsidRPr="00DA4839">
              <w:rPr>
                <w:rFonts w:ascii="Times New Roman" w:eastAsia="Calibri" w:hAnsi="Times New Roman" w:cs="Times New Roman"/>
                <w:sz w:val="24"/>
                <w:szCs w:val="24"/>
                <w:lang w:val="uk-UA"/>
              </w:rPr>
              <w:lastRenderedPageBreak/>
              <w:t>Пункт 18 проекту Методики пропонується доповнити положеннями, визначеними у частині восьмій статті 17 Закону про доступ.</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19. При зміні кількості замовників доступу до елементів інфраструктури БРМ, власник переглядає розмір плати для всіх замовників доступу до елементів інфраструктури БРМ, які використовують одні й ті самі елементи інфраструктури </w:t>
            </w:r>
            <w:r w:rsidRPr="00DA4839">
              <w:rPr>
                <w:rFonts w:ascii="Times New Roman" w:eastAsia="Times New Roman" w:hAnsi="Times New Roman" w:cs="Times New Roman"/>
                <w:b/>
                <w:strike/>
                <w:sz w:val="24"/>
                <w:szCs w:val="24"/>
                <w:lang w:val="uk-UA"/>
              </w:rPr>
              <w:t>об’єкту доступу</w:t>
            </w:r>
            <w:r w:rsidRPr="00DA4839">
              <w:rPr>
                <w:rFonts w:ascii="Times New Roman" w:eastAsia="Times New Roman" w:hAnsi="Times New Roman" w:cs="Times New Roman"/>
                <w:sz w:val="24"/>
                <w:szCs w:val="24"/>
                <w:lang w:val="uk-UA"/>
              </w:rPr>
              <w:t xml:space="preserve">, відповідно до пункту 16 розділу ІІІ цієї Методики.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5C5629"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19. При зміні кількості замовників доступу до елементів інфраструктури БРМ, власник переглядає розмір плати для всіх замовників доступу до елементів інфраструктури БРМ, які використовують одні й ті самі елементи інфраструктури </w:t>
            </w:r>
            <w:r w:rsidRPr="00DA4839">
              <w:rPr>
                <w:rFonts w:ascii="Times New Roman" w:eastAsia="Calibri" w:hAnsi="Times New Roman" w:cs="Times New Roman"/>
                <w:b/>
                <w:sz w:val="24"/>
                <w:szCs w:val="24"/>
                <w:lang w:val="uk-UA"/>
              </w:rPr>
              <w:t>БРМ,</w:t>
            </w:r>
            <w:r w:rsidRPr="00DA4839">
              <w:rPr>
                <w:rFonts w:ascii="Times New Roman" w:eastAsia="Calibri" w:hAnsi="Times New Roman" w:cs="Times New Roman"/>
                <w:sz w:val="24"/>
                <w:szCs w:val="24"/>
                <w:lang w:val="uk-UA"/>
              </w:rPr>
              <w:t xml:space="preserve"> відповідно до пункту 16 розділу ІІІ цієї Методики.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C42A93"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Технічна помилка у тексті проекту Методики, пропонуємо вираз «об’єкту доступу» замінити на «БРМ».</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V. Строки сплати за доступ до елементів інфраструктури будинкової розподільної мережі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20. Замовник вносить одноразову плату за доступ до елементів інфраструктури БРМ протягом 15 (п’ятнадцяти) робочих днів з дня отримання письмової інформації про прийняття власником рішення про видачу технічних умов з доступу.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274" w:rsidRPr="00DA4839" w:rsidRDefault="00782274"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V. Строки сплати за доступ до елементів інфраструктури будинкової розподільної мережі </w:t>
            </w:r>
          </w:p>
          <w:p w:rsidR="00472D8E" w:rsidRPr="00DA4839" w:rsidRDefault="00782274"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20. Замовник вносить одноразову плату за доступ до елементів інфраструктури БРМ протягом 15 (п’ятнадцяти) робочих днів з дня отримання письмової інформації про прийняття власником рішення про видачу технічних умов з доступу.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782274"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Без пропозицій</w:t>
            </w:r>
          </w:p>
        </w:tc>
      </w:tr>
      <w:tr w:rsidR="00472D8E" w:rsidRPr="00DA4839" w:rsidTr="00541EAD">
        <w:trPr>
          <w:trHeight w:val="1"/>
        </w:trPr>
        <w:tc>
          <w:tcPr>
            <w:tcW w:w="4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21. Періодична плата за доступ до елементів інфраструктури БРМ сплачується відповідно до умов договору з доступу.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554AA2"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21. Періодична плата за доступ до елементів інфраструктури БРМ сплачується відповідно до умов договору з доступу.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554AA2"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b/>
                <w:sz w:val="24"/>
                <w:szCs w:val="24"/>
                <w:lang w:val="uk-UA"/>
              </w:rPr>
              <w:t>Без пропозицій</w:t>
            </w:r>
          </w:p>
        </w:tc>
      </w:tr>
    </w:tbl>
    <w:p w:rsidR="00472D8E" w:rsidRDefault="00472D8E" w:rsidP="00DA4839">
      <w:pPr>
        <w:spacing w:after="200" w:line="276" w:lineRule="auto"/>
        <w:jc w:val="both"/>
        <w:rPr>
          <w:rFonts w:ascii="Times New Roman" w:eastAsia="Calibri" w:hAnsi="Times New Roman" w:cs="Times New Roman"/>
          <w:sz w:val="24"/>
          <w:szCs w:val="24"/>
          <w:lang w:val="uk-UA"/>
        </w:rPr>
      </w:pPr>
    </w:p>
    <w:p w:rsidR="00EB6794" w:rsidRDefault="00EB6794" w:rsidP="00DA4839">
      <w:pPr>
        <w:spacing w:after="200" w:line="276" w:lineRule="auto"/>
        <w:jc w:val="both"/>
        <w:rPr>
          <w:rFonts w:ascii="Times New Roman" w:eastAsia="Calibri" w:hAnsi="Times New Roman" w:cs="Times New Roman"/>
          <w:sz w:val="24"/>
          <w:szCs w:val="24"/>
          <w:lang w:val="uk-UA"/>
        </w:rPr>
      </w:pPr>
    </w:p>
    <w:p w:rsidR="00EB6794" w:rsidRDefault="00EB6794" w:rsidP="00DA4839">
      <w:pPr>
        <w:spacing w:after="200" w:line="276" w:lineRule="auto"/>
        <w:jc w:val="both"/>
        <w:rPr>
          <w:rFonts w:ascii="Times New Roman" w:eastAsia="Calibri" w:hAnsi="Times New Roman" w:cs="Times New Roman"/>
          <w:sz w:val="24"/>
          <w:szCs w:val="24"/>
          <w:lang w:val="uk-UA"/>
        </w:rPr>
      </w:pPr>
    </w:p>
    <w:p w:rsidR="00EB6794" w:rsidRDefault="00EB6794" w:rsidP="00DA4839">
      <w:pPr>
        <w:spacing w:after="200" w:line="276" w:lineRule="auto"/>
        <w:jc w:val="both"/>
        <w:rPr>
          <w:rFonts w:ascii="Times New Roman" w:eastAsia="Calibri" w:hAnsi="Times New Roman" w:cs="Times New Roman"/>
          <w:sz w:val="24"/>
          <w:szCs w:val="24"/>
          <w:lang w:val="uk-UA"/>
        </w:rPr>
      </w:pPr>
    </w:p>
    <w:p w:rsidR="00EB6794" w:rsidRDefault="00EB6794" w:rsidP="00DA4839">
      <w:pPr>
        <w:spacing w:after="200" w:line="276" w:lineRule="auto"/>
        <w:jc w:val="both"/>
        <w:rPr>
          <w:rFonts w:ascii="Times New Roman" w:eastAsia="Calibri" w:hAnsi="Times New Roman" w:cs="Times New Roman"/>
          <w:sz w:val="24"/>
          <w:szCs w:val="24"/>
          <w:lang w:val="uk-UA"/>
        </w:rPr>
      </w:pPr>
    </w:p>
    <w:p w:rsidR="00EB6794" w:rsidRDefault="00EB6794" w:rsidP="00DA4839">
      <w:pPr>
        <w:spacing w:after="200" w:line="276" w:lineRule="auto"/>
        <w:jc w:val="both"/>
        <w:rPr>
          <w:rFonts w:ascii="Times New Roman" w:eastAsia="Calibri" w:hAnsi="Times New Roman" w:cs="Times New Roman"/>
          <w:sz w:val="24"/>
          <w:szCs w:val="24"/>
          <w:lang w:val="uk-UA"/>
        </w:rPr>
      </w:pPr>
    </w:p>
    <w:p w:rsidR="00EB6794" w:rsidRDefault="00EB6794" w:rsidP="00DA4839">
      <w:pPr>
        <w:spacing w:after="200" w:line="276" w:lineRule="auto"/>
        <w:jc w:val="both"/>
        <w:rPr>
          <w:rFonts w:ascii="Times New Roman" w:eastAsia="Calibri" w:hAnsi="Times New Roman" w:cs="Times New Roman"/>
          <w:sz w:val="24"/>
          <w:szCs w:val="24"/>
          <w:lang w:val="uk-UA"/>
        </w:rPr>
      </w:pPr>
    </w:p>
    <w:p w:rsidR="00EB6794" w:rsidRPr="00DA4839" w:rsidRDefault="00EB6794" w:rsidP="00DA4839">
      <w:pPr>
        <w:spacing w:after="200" w:line="276" w:lineRule="auto"/>
        <w:jc w:val="both"/>
        <w:rPr>
          <w:rFonts w:ascii="Times New Roman" w:eastAsia="Calibri" w:hAnsi="Times New Roman" w:cs="Times New Roman"/>
          <w:sz w:val="24"/>
          <w:szCs w:val="24"/>
          <w:lang w:val="uk-UA"/>
        </w:rPr>
      </w:pPr>
    </w:p>
    <w:p w:rsidR="004056EC" w:rsidRPr="00DA4839" w:rsidRDefault="004056EC" w:rsidP="00DA4839">
      <w:pPr>
        <w:spacing w:after="0" w:line="276" w:lineRule="auto"/>
        <w:jc w:val="both"/>
        <w:rPr>
          <w:rFonts w:ascii="Times New Roman" w:eastAsia="Times New Roman" w:hAnsi="Times New Roman" w:cs="Times New Roman"/>
          <w:b/>
          <w:sz w:val="24"/>
          <w:szCs w:val="24"/>
          <w:lang w:val="uk-UA"/>
        </w:rPr>
      </w:pPr>
    </w:p>
    <w:p w:rsidR="00472D8E" w:rsidRPr="00DA4839" w:rsidRDefault="002B369D" w:rsidP="00D76C2E">
      <w:pPr>
        <w:spacing w:after="0" w:line="276" w:lineRule="auto"/>
        <w:jc w:val="center"/>
        <w:rPr>
          <w:rFonts w:ascii="Times New Roman" w:eastAsia="Times New Roman" w:hAnsi="Times New Roman" w:cs="Times New Roman"/>
          <w:b/>
          <w:sz w:val="24"/>
          <w:szCs w:val="24"/>
          <w:lang w:val="uk-UA"/>
        </w:rPr>
      </w:pPr>
      <w:r w:rsidRPr="00DA4839">
        <w:rPr>
          <w:rFonts w:ascii="Times New Roman" w:eastAsia="Times New Roman" w:hAnsi="Times New Roman" w:cs="Times New Roman"/>
          <w:b/>
          <w:sz w:val="24"/>
          <w:szCs w:val="24"/>
          <w:lang w:val="uk-UA"/>
        </w:rPr>
        <w:t>ЗАУВАЖЕННЯ ТА ПРОПОЗИЦІЇ ДО</w:t>
      </w:r>
    </w:p>
    <w:p w:rsidR="00472D8E" w:rsidRPr="00DA4839" w:rsidRDefault="002B369D" w:rsidP="00D76C2E">
      <w:pPr>
        <w:spacing w:after="0" w:line="276" w:lineRule="auto"/>
        <w:jc w:val="center"/>
        <w:rPr>
          <w:rFonts w:ascii="Times New Roman" w:eastAsia="Times New Roman" w:hAnsi="Times New Roman" w:cs="Times New Roman"/>
          <w:b/>
          <w:sz w:val="24"/>
          <w:szCs w:val="24"/>
          <w:lang w:val="uk-UA"/>
        </w:rPr>
      </w:pPr>
      <w:r w:rsidRPr="00DA4839">
        <w:rPr>
          <w:rFonts w:ascii="Times New Roman" w:eastAsia="Times New Roman" w:hAnsi="Times New Roman" w:cs="Times New Roman"/>
          <w:b/>
          <w:sz w:val="24"/>
          <w:szCs w:val="24"/>
          <w:lang w:val="uk-UA"/>
        </w:rPr>
        <w:t>МЕТОДИКИ визначення плати за доступ до елементів інфраструктури будинкової розподільної мережі</w:t>
      </w:r>
    </w:p>
    <w:p w:rsidR="00472D8E" w:rsidRPr="00DA4839" w:rsidRDefault="00472D8E" w:rsidP="00DA4839">
      <w:pPr>
        <w:spacing w:after="0" w:line="276" w:lineRule="auto"/>
        <w:jc w:val="both"/>
        <w:rPr>
          <w:rFonts w:ascii="Times New Roman" w:eastAsia="Times New Roman" w:hAnsi="Times New Roman" w:cs="Times New Roman"/>
          <w:b/>
          <w:sz w:val="24"/>
          <w:szCs w:val="24"/>
          <w:lang w:val="uk-UA"/>
        </w:rPr>
      </w:pPr>
    </w:p>
    <w:tbl>
      <w:tblPr>
        <w:tblW w:w="15245" w:type="dxa"/>
        <w:tblInd w:w="108" w:type="dxa"/>
        <w:tblCellMar>
          <w:left w:w="10" w:type="dxa"/>
          <w:right w:w="10" w:type="dxa"/>
        </w:tblCellMar>
        <w:tblLook w:val="0000" w:firstRow="0" w:lastRow="0" w:firstColumn="0" w:lastColumn="0" w:noHBand="0" w:noVBand="0"/>
      </w:tblPr>
      <w:tblGrid>
        <w:gridCol w:w="5812"/>
        <w:gridCol w:w="5812"/>
        <w:gridCol w:w="3621"/>
      </w:tblGrid>
      <w:tr w:rsidR="00472D8E" w:rsidRPr="00DA4839" w:rsidTr="001323B0">
        <w:trPr>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sidRPr="00DA4839">
              <w:rPr>
                <w:rFonts w:ascii="Times New Roman" w:eastAsia="Times New Roman" w:hAnsi="Times New Roman" w:cs="Times New Roman"/>
                <w:b/>
                <w:sz w:val="24"/>
                <w:szCs w:val="24"/>
                <w:lang w:val="uk-UA"/>
              </w:rPr>
              <w:t>Мінрегіонбуд</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b/>
                <w:sz w:val="24"/>
                <w:szCs w:val="24"/>
                <w:lang w:val="uk-UA"/>
              </w:rPr>
            </w:pPr>
            <w:r w:rsidRPr="00DA4839">
              <w:rPr>
                <w:rFonts w:ascii="Times New Roman" w:eastAsia="Times New Roman" w:hAnsi="Times New Roman" w:cs="Times New Roman"/>
                <w:b/>
                <w:sz w:val="24"/>
                <w:szCs w:val="24"/>
                <w:lang w:val="uk-UA"/>
              </w:rPr>
              <w:t>Редакція проекту Методики, запропонована ІнАУ</w:t>
            </w:r>
          </w:p>
          <w:p w:rsidR="00021969" w:rsidRPr="00DA4839" w:rsidRDefault="00021969" w:rsidP="00DA4839">
            <w:pPr>
              <w:spacing w:after="0" w:line="276" w:lineRule="auto"/>
              <w:jc w:val="both"/>
              <w:rPr>
                <w:rFonts w:ascii="Times New Roman" w:hAnsi="Times New Roman" w:cs="Times New Roman"/>
                <w:sz w:val="24"/>
                <w:szCs w:val="24"/>
                <w:lang w:val="uk-UA"/>
              </w:rPr>
            </w:pPr>
          </w:p>
        </w:tc>
        <w:tc>
          <w:tcPr>
            <w:tcW w:w="3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tabs>
                <w:tab w:val="left" w:pos="15383"/>
              </w:tabs>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b/>
                <w:sz w:val="24"/>
                <w:szCs w:val="24"/>
                <w:lang w:val="uk-UA"/>
              </w:rPr>
              <w:t>Обґрунтування, пропозиції</w:t>
            </w:r>
          </w:p>
        </w:tc>
      </w:tr>
      <w:tr w:rsidR="00472D8E" w:rsidRPr="00DA4839" w:rsidTr="001323B0">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Додаток 1 до Методики визначення плати за доступ до елементів інфраструктури будинкової розподільної мережі (абзац перший пункту 12 Розділу ІІІ Методики)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60759F"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Додаток 1 до Методики визначення плати за доступ до елементів інфраструктури будинкової розподільної мережі (абзац перший пункту 12 Розділу ІІІ Методики)</w:t>
            </w:r>
          </w:p>
        </w:tc>
        <w:tc>
          <w:tcPr>
            <w:tcW w:w="3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b/>
                <w:sz w:val="24"/>
                <w:szCs w:val="24"/>
                <w:lang w:val="uk-UA"/>
              </w:rPr>
              <w:t>Без пропозицій</w:t>
            </w:r>
          </w:p>
        </w:tc>
      </w:tr>
      <w:tr w:rsidR="00472D8E" w:rsidRPr="00DA4839" w:rsidTr="001323B0">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Calibri" w:hAnsi="Times New Roman" w:cs="Times New Roman"/>
                <w:sz w:val="24"/>
                <w:szCs w:val="24"/>
                <w:lang w:val="uk-UA"/>
              </w:rPr>
              <w:t xml:space="preserve">ПЕРЕЛІК  робіт, що враховуються для визначення розміру </w:t>
            </w:r>
            <w:r w:rsidRPr="00DA4839">
              <w:rPr>
                <w:rFonts w:ascii="Times New Roman" w:eastAsia="Times New Roman" w:hAnsi="Times New Roman" w:cs="Times New Roman"/>
                <w:sz w:val="24"/>
                <w:szCs w:val="24"/>
                <w:lang w:val="uk-UA"/>
              </w:rPr>
              <w:t xml:space="preserve">одноразової плати за доступ до елементів інфраструктури БРМ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1. Прийом та реєстрація заяви замовника.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2. Загальна перевірка заяви на повноту наданої інформації відповідно до статті </w:t>
            </w:r>
            <w:r w:rsidRPr="00DA4839">
              <w:rPr>
                <w:rFonts w:ascii="Times New Roman" w:eastAsia="Times New Roman" w:hAnsi="Times New Roman" w:cs="Times New Roman"/>
                <w:b/>
                <w:strike/>
                <w:sz w:val="24"/>
                <w:szCs w:val="24"/>
                <w:lang w:val="uk-UA"/>
              </w:rPr>
              <w:t>13 Закону</w:t>
            </w:r>
            <w:r w:rsidRPr="00DA4839">
              <w:rPr>
                <w:rFonts w:ascii="Times New Roman" w:eastAsia="Times New Roman" w:hAnsi="Times New Roman" w:cs="Times New Roman"/>
                <w:sz w:val="24"/>
                <w:szCs w:val="24"/>
                <w:lang w:val="uk-UA"/>
              </w:rPr>
              <w:t xml:space="preserve">.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3. Роботи з виявлення наявності вільних елементів інфраструктури БРМ, включаючи транспортні витрати.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4. Формування вихідних даних для розроблення замовником проектної документації з доступу до елементів інфраструктури БРМ. </w:t>
            </w:r>
          </w:p>
          <w:p w:rsidR="00472D8E" w:rsidRPr="00DA4839" w:rsidRDefault="002B369D" w:rsidP="00DA4839">
            <w:pPr>
              <w:spacing w:after="0" w:line="276" w:lineRule="auto"/>
              <w:jc w:val="both"/>
              <w:rPr>
                <w:rFonts w:ascii="Times New Roman" w:eastAsia="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5. Формування та видача рахунку за видачу технічних умов з доступу до елементів інфраструктури БРМ. </w:t>
            </w:r>
          </w:p>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sz w:val="24"/>
                <w:szCs w:val="24"/>
                <w:lang w:val="uk-UA"/>
              </w:rPr>
              <w:t xml:space="preserve">6. Видача технічних умов з доступу до елементів інфраструктури БРМ.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59F" w:rsidRPr="00DA4839" w:rsidRDefault="0060759F"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ПЕРЕЛІК  робіт, що враховуються для визначення розміру одноразової плати за доступ до елементів інфраструктури БРМ  </w:t>
            </w:r>
          </w:p>
          <w:p w:rsidR="0060759F" w:rsidRPr="00DA4839" w:rsidRDefault="0060759F"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1. Прийом та реєстрація заяви замовника. </w:t>
            </w:r>
          </w:p>
          <w:p w:rsidR="0060759F" w:rsidRPr="00DA4839" w:rsidRDefault="0060759F" w:rsidP="00DA4839">
            <w:pPr>
              <w:spacing w:after="0" w:line="276" w:lineRule="auto"/>
              <w:jc w:val="both"/>
              <w:rPr>
                <w:rFonts w:ascii="Times New Roman" w:eastAsia="Calibri" w:hAnsi="Times New Roman" w:cs="Times New Roman"/>
                <w:b/>
                <w:sz w:val="24"/>
                <w:szCs w:val="24"/>
                <w:lang w:val="uk-UA"/>
              </w:rPr>
            </w:pPr>
            <w:r w:rsidRPr="00DA4839">
              <w:rPr>
                <w:rFonts w:ascii="Times New Roman" w:eastAsia="Calibri" w:hAnsi="Times New Roman" w:cs="Times New Roman"/>
                <w:sz w:val="24"/>
                <w:szCs w:val="24"/>
                <w:lang w:val="uk-UA"/>
              </w:rPr>
              <w:t xml:space="preserve">2. Загальна перевірка заяви на повноту наданої інформації відповідно до </w:t>
            </w:r>
            <w:r w:rsidR="001B7D12" w:rsidRPr="00DA4839">
              <w:rPr>
                <w:rFonts w:ascii="Times New Roman" w:eastAsia="Calibri" w:hAnsi="Times New Roman" w:cs="Times New Roman"/>
                <w:b/>
                <w:sz w:val="24"/>
                <w:szCs w:val="24"/>
                <w:lang w:val="uk-UA"/>
              </w:rPr>
              <w:t xml:space="preserve">частини тринадцятої </w:t>
            </w:r>
            <w:r w:rsidRPr="00DA4839">
              <w:rPr>
                <w:rFonts w:ascii="Times New Roman" w:eastAsia="Calibri" w:hAnsi="Times New Roman" w:cs="Times New Roman"/>
                <w:b/>
                <w:sz w:val="24"/>
                <w:szCs w:val="24"/>
                <w:lang w:val="uk-UA"/>
              </w:rPr>
              <w:t>статті 1</w:t>
            </w:r>
            <w:r w:rsidR="001B7D12" w:rsidRPr="00DA4839">
              <w:rPr>
                <w:rFonts w:ascii="Times New Roman" w:eastAsia="Calibri" w:hAnsi="Times New Roman" w:cs="Times New Roman"/>
                <w:b/>
                <w:sz w:val="24"/>
                <w:szCs w:val="24"/>
                <w:lang w:val="uk-UA"/>
              </w:rPr>
              <w:t>2</w:t>
            </w:r>
            <w:r w:rsidRPr="00DA4839">
              <w:rPr>
                <w:rFonts w:ascii="Times New Roman" w:eastAsia="Calibri" w:hAnsi="Times New Roman" w:cs="Times New Roman"/>
                <w:b/>
                <w:sz w:val="24"/>
                <w:szCs w:val="24"/>
                <w:lang w:val="uk-UA"/>
              </w:rPr>
              <w:t xml:space="preserve"> Закону. </w:t>
            </w:r>
          </w:p>
          <w:p w:rsidR="0060759F" w:rsidRPr="00DA4839" w:rsidRDefault="0060759F"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3. Роботи з виявлення наявності вільних елементів інфраструктури БРМ, включаючи транспортні витрати. </w:t>
            </w:r>
          </w:p>
          <w:p w:rsidR="0060759F" w:rsidRPr="00DA4839" w:rsidRDefault="0060759F"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4. Формування вихідних даних для розроблення замовником проектної документації з доступу до елементів інфраструктури БРМ. </w:t>
            </w:r>
          </w:p>
          <w:p w:rsidR="0060759F" w:rsidRPr="00DA4839" w:rsidRDefault="0060759F"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5. Формування та видача рахунку за видачу технічних умов з доступу до елементів інфраструктури БРМ. </w:t>
            </w:r>
          </w:p>
          <w:p w:rsidR="00472D8E" w:rsidRPr="00DA4839" w:rsidRDefault="0060759F"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6. Видача технічних умов з доступу до елементів інфраструктури БРМ.</w:t>
            </w:r>
          </w:p>
        </w:tc>
        <w:tc>
          <w:tcPr>
            <w:tcW w:w="3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383" w:rsidRPr="00DA4839" w:rsidRDefault="00A125DB" w:rsidP="00DA4839">
            <w:pPr>
              <w:spacing w:after="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Статтею 13 Закону про доступ регулюються питання основних вимог до проектної документації з доступу.</w:t>
            </w:r>
          </w:p>
        </w:tc>
      </w:tr>
    </w:tbl>
    <w:p w:rsidR="00472D8E" w:rsidRPr="00DA4839" w:rsidRDefault="00472D8E" w:rsidP="00DA4839">
      <w:pPr>
        <w:spacing w:after="200" w:line="276" w:lineRule="auto"/>
        <w:jc w:val="both"/>
        <w:rPr>
          <w:rFonts w:ascii="Times New Roman" w:eastAsia="Calibri" w:hAnsi="Times New Roman" w:cs="Times New Roman"/>
          <w:sz w:val="24"/>
          <w:szCs w:val="24"/>
          <w:lang w:val="uk-UA"/>
        </w:rPr>
      </w:pPr>
    </w:p>
    <w:p w:rsidR="00472D8E" w:rsidRPr="00DA4839" w:rsidRDefault="002B369D" w:rsidP="00DA4839">
      <w:pPr>
        <w:spacing w:after="20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t xml:space="preserve"> </w:t>
      </w:r>
    </w:p>
    <w:p w:rsidR="00B877B5" w:rsidRPr="00DA4839" w:rsidRDefault="00B877B5" w:rsidP="00DA4839">
      <w:pPr>
        <w:spacing w:after="200" w:line="276" w:lineRule="auto"/>
        <w:jc w:val="both"/>
        <w:rPr>
          <w:rFonts w:ascii="Times New Roman" w:eastAsia="Calibri" w:hAnsi="Times New Roman" w:cs="Times New Roman"/>
          <w:sz w:val="24"/>
          <w:szCs w:val="24"/>
          <w:lang w:val="uk-UA"/>
        </w:rPr>
      </w:pPr>
    </w:p>
    <w:p w:rsidR="00472D8E" w:rsidRPr="00DA4839" w:rsidRDefault="00472D8E" w:rsidP="00DA4839">
      <w:pPr>
        <w:spacing w:after="200" w:line="276" w:lineRule="auto"/>
        <w:jc w:val="both"/>
        <w:rPr>
          <w:rFonts w:ascii="Times New Roman" w:eastAsia="Calibri" w:hAnsi="Times New Roman" w:cs="Times New Roman"/>
          <w:sz w:val="24"/>
          <w:szCs w:val="24"/>
          <w:lang w:val="uk-UA"/>
        </w:rPr>
      </w:pPr>
    </w:p>
    <w:p w:rsidR="00D751E9" w:rsidRPr="00DA4839" w:rsidRDefault="00D751E9" w:rsidP="00DA4839">
      <w:pPr>
        <w:spacing w:after="0" w:line="276" w:lineRule="auto"/>
        <w:jc w:val="both"/>
        <w:rPr>
          <w:rFonts w:ascii="Times New Roman" w:eastAsia="Times New Roman" w:hAnsi="Times New Roman" w:cs="Times New Roman"/>
          <w:b/>
          <w:sz w:val="24"/>
          <w:szCs w:val="24"/>
          <w:lang w:val="uk-UA"/>
        </w:rPr>
      </w:pPr>
    </w:p>
    <w:p w:rsidR="00472D8E" w:rsidRPr="00DA4839" w:rsidRDefault="002B369D" w:rsidP="00466F5B">
      <w:pPr>
        <w:spacing w:after="0" w:line="276" w:lineRule="auto"/>
        <w:jc w:val="center"/>
        <w:rPr>
          <w:rFonts w:ascii="Times New Roman" w:eastAsia="Times New Roman" w:hAnsi="Times New Roman" w:cs="Times New Roman"/>
          <w:b/>
          <w:sz w:val="24"/>
          <w:szCs w:val="24"/>
          <w:lang w:val="uk-UA"/>
        </w:rPr>
      </w:pPr>
      <w:r w:rsidRPr="00DA4839">
        <w:rPr>
          <w:rFonts w:ascii="Times New Roman" w:eastAsia="Times New Roman" w:hAnsi="Times New Roman" w:cs="Times New Roman"/>
          <w:b/>
          <w:sz w:val="24"/>
          <w:szCs w:val="24"/>
          <w:lang w:val="uk-UA"/>
        </w:rPr>
        <w:t>ЗАУВАЖЕННЯ ТА ПРОПОЗИЦІЇ ДО</w:t>
      </w:r>
    </w:p>
    <w:p w:rsidR="00472D8E" w:rsidRPr="00DA4839" w:rsidRDefault="002B369D" w:rsidP="00466F5B">
      <w:pPr>
        <w:spacing w:after="0" w:line="276" w:lineRule="auto"/>
        <w:jc w:val="center"/>
        <w:rPr>
          <w:rFonts w:ascii="Times New Roman" w:eastAsia="Times New Roman" w:hAnsi="Times New Roman" w:cs="Times New Roman"/>
          <w:b/>
          <w:sz w:val="24"/>
          <w:szCs w:val="24"/>
          <w:lang w:val="uk-UA"/>
        </w:rPr>
      </w:pPr>
      <w:r w:rsidRPr="00DA4839">
        <w:rPr>
          <w:rFonts w:ascii="Times New Roman" w:eastAsia="Times New Roman" w:hAnsi="Times New Roman" w:cs="Times New Roman"/>
          <w:b/>
          <w:sz w:val="24"/>
          <w:szCs w:val="24"/>
          <w:lang w:val="uk-UA"/>
        </w:rPr>
        <w:t>МЕТОДИКИ визначення плати за доступ до елементів інфраструктури будинкової розподільної мережі</w:t>
      </w:r>
    </w:p>
    <w:p w:rsidR="00472D8E" w:rsidRPr="00DA4839" w:rsidRDefault="00472D8E" w:rsidP="00DA4839">
      <w:pPr>
        <w:spacing w:after="0" w:line="276" w:lineRule="auto"/>
        <w:jc w:val="both"/>
        <w:rPr>
          <w:rFonts w:ascii="Times New Roman" w:eastAsia="Times New Roman" w:hAnsi="Times New Roman" w:cs="Times New Roman"/>
          <w:b/>
          <w:sz w:val="24"/>
          <w:szCs w:val="24"/>
          <w:lang w:val="uk-UA"/>
        </w:rPr>
      </w:pPr>
    </w:p>
    <w:tbl>
      <w:tblPr>
        <w:tblW w:w="15168" w:type="dxa"/>
        <w:tblInd w:w="108" w:type="dxa"/>
        <w:tblCellMar>
          <w:left w:w="10" w:type="dxa"/>
          <w:right w:w="10" w:type="dxa"/>
        </w:tblCellMar>
        <w:tblLook w:val="0000" w:firstRow="0" w:lastRow="0" w:firstColumn="0" w:lastColumn="0" w:noHBand="0" w:noVBand="0"/>
      </w:tblPr>
      <w:tblGrid>
        <w:gridCol w:w="5245"/>
        <w:gridCol w:w="5245"/>
        <w:gridCol w:w="4678"/>
      </w:tblGrid>
      <w:tr w:rsidR="00472D8E" w:rsidRPr="00DA4839" w:rsidTr="00541EAD">
        <w:trPr>
          <w:trHeight w:val="1"/>
        </w:trPr>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b/>
                <w:sz w:val="24"/>
                <w:szCs w:val="24"/>
                <w:lang w:val="uk-UA"/>
              </w:rPr>
              <w:t xml:space="preserve">Редакція проекту Методики, запропонована </w:t>
            </w:r>
            <w:proofErr w:type="spellStart"/>
            <w:r w:rsidRPr="00DA4839">
              <w:rPr>
                <w:rFonts w:ascii="Times New Roman" w:eastAsia="Times New Roman" w:hAnsi="Times New Roman" w:cs="Times New Roman"/>
                <w:b/>
                <w:sz w:val="24"/>
                <w:szCs w:val="24"/>
                <w:lang w:val="uk-UA"/>
              </w:rPr>
              <w:t>Мінрегіонбуд</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spacing w:after="0" w:line="276" w:lineRule="auto"/>
              <w:jc w:val="both"/>
              <w:rPr>
                <w:rFonts w:ascii="Times New Roman" w:eastAsia="Times New Roman" w:hAnsi="Times New Roman" w:cs="Times New Roman"/>
                <w:b/>
                <w:sz w:val="24"/>
                <w:szCs w:val="24"/>
                <w:lang w:val="uk-UA"/>
              </w:rPr>
            </w:pPr>
            <w:r w:rsidRPr="00DA4839">
              <w:rPr>
                <w:rFonts w:ascii="Times New Roman" w:eastAsia="Times New Roman" w:hAnsi="Times New Roman" w:cs="Times New Roman"/>
                <w:b/>
                <w:sz w:val="24"/>
                <w:szCs w:val="24"/>
                <w:lang w:val="uk-UA"/>
              </w:rPr>
              <w:t>Редакція проекту Методики, запропонована ІнАУ</w:t>
            </w:r>
          </w:p>
          <w:p w:rsidR="00B364A8" w:rsidRPr="00DA4839" w:rsidRDefault="00B364A8" w:rsidP="00DA4839">
            <w:pPr>
              <w:spacing w:after="0" w:line="276" w:lineRule="auto"/>
              <w:jc w:val="both"/>
              <w:rPr>
                <w:rFonts w:ascii="Times New Roman" w:hAnsi="Times New Roman" w:cs="Times New Roman"/>
                <w:sz w:val="24"/>
                <w:szCs w:val="24"/>
                <w:lang w:val="uk-UA"/>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DA4839" w:rsidRDefault="002B369D" w:rsidP="00DA4839">
            <w:pPr>
              <w:tabs>
                <w:tab w:val="left" w:pos="15383"/>
              </w:tabs>
              <w:spacing w:after="0" w:line="276" w:lineRule="auto"/>
              <w:jc w:val="both"/>
              <w:rPr>
                <w:rFonts w:ascii="Times New Roman" w:hAnsi="Times New Roman" w:cs="Times New Roman"/>
                <w:sz w:val="24"/>
                <w:szCs w:val="24"/>
                <w:lang w:val="uk-UA"/>
              </w:rPr>
            </w:pPr>
            <w:r w:rsidRPr="00DA4839">
              <w:rPr>
                <w:rFonts w:ascii="Times New Roman" w:eastAsia="Times New Roman" w:hAnsi="Times New Roman" w:cs="Times New Roman"/>
                <w:b/>
                <w:sz w:val="24"/>
                <w:szCs w:val="24"/>
                <w:lang w:val="uk-UA"/>
              </w:rPr>
              <w:t>Обґрунтування, пропозиції</w:t>
            </w:r>
          </w:p>
        </w:tc>
      </w:tr>
      <w:tr w:rsidR="00472D8E" w:rsidRPr="00DA4839" w:rsidTr="00541EAD">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7C231A" w:rsidRDefault="002B369D"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 xml:space="preserve">Додаток 2 до Методики визначення плати за доступ до елементів інфраструктури будинкової розподільної мережі (абзац перший пункту 15 розділу ІІІ Методики) </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7C231A" w:rsidRDefault="005B08B1"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Додаток 2 до Методики визначення плати за доступ до елементів інфраструктури будинкової розподільної мережі (абзац перший пункту 15 розділу ІІІ Методики)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7C231A" w:rsidRDefault="002B369D" w:rsidP="00DA4839">
            <w:pPr>
              <w:spacing w:after="0" w:line="276" w:lineRule="auto"/>
              <w:jc w:val="both"/>
              <w:rPr>
                <w:rFonts w:ascii="Times New Roman" w:hAnsi="Times New Roman" w:cs="Times New Roman"/>
                <w:sz w:val="24"/>
                <w:szCs w:val="24"/>
                <w:lang w:val="uk-UA"/>
              </w:rPr>
            </w:pPr>
            <w:r w:rsidRPr="007C231A">
              <w:rPr>
                <w:rFonts w:ascii="Times New Roman" w:eastAsia="Times New Roman" w:hAnsi="Times New Roman" w:cs="Times New Roman"/>
                <w:b/>
                <w:sz w:val="24"/>
                <w:szCs w:val="24"/>
                <w:lang w:val="uk-UA"/>
              </w:rPr>
              <w:t>Без пропозицій</w:t>
            </w:r>
          </w:p>
        </w:tc>
      </w:tr>
      <w:tr w:rsidR="00472D8E" w:rsidRPr="00DA4839" w:rsidTr="00541EAD">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D8E" w:rsidRPr="007C231A" w:rsidRDefault="002B369D"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 xml:space="preserve">ПЕРЕЛІК робіт, враховуються для визначення розміру періодичної плати за доступ до елементів інфраструктури будинкової розподільної мережі  </w:t>
            </w:r>
          </w:p>
          <w:p w:rsidR="00472D8E" w:rsidRPr="007C231A" w:rsidRDefault="002B369D"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 xml:space="preserve">1. Виїзд спеціалістів до місця проведення робіт. </w:t>
            </w:r>
          </w:p>
          <w:p w:rsidR="00472D8E" w:rsidRPr="007C231A" w:rsidRDefault="002B369D" w:rsidP="00DA4839">
            <w:pPr>
              <w:spacing w:after="0" w:line="276" w:lineRule="auto"/>
              <w:jc w:val="both"/>
              <w:rPr>
                <w:rFonts w:ascii="Times New Roman" w:eastAsia="Calibri" w:hAnsi="Times New Roman" w:cs="Times New Roman"/>
                <w:b/>
                <w:strike/>
                <w:sz w:val="24"/>
                <w:szCs w:val="24"/>
                <w:lang w:val="uk-UA"/>
              </w:rPr>
            </w:pPr>
            <w:r w:rsidRPr="007C231A">
              <w:rPr>
                <w:rFonts w:ascii="Times New Roman" w:eastAsia="Calibri" w:hAnsi="Times New Roman" w:cs="Times New Roman"/>
                <w:b/>
                <w:strike/>
                <w:sz w:val="24"/>
                <w:szCs w:val="24"/>
                <w:lang w:val="uk-UA"/>
              </w:rPr>
              <w:t xml:space="preserve">2. </w:t>
            </w:r>
            <w:r w:rsidRPr="00C93C72">
              <w:rPr>
                <w:rFonts w:ascii="Times New Roman" w:eastAsia="Calibri" w:hAnsi="Times New Roman" w:cs="Times New Roman"/>
                <w:b/>
                <w:strike/>
                <w:sz w:val="24"/>
                <w:szCs w:val="24"/>
                <w:lang w:val="uk-UA"/>
              </w:rPr>
              <w:t>Технічний нагляд</w:t>
            </w:r>
            <w:r w:rsidRPr="007C231A">
              <w:rPr>
                <w:rFonts w:ascii="Times New Roman" w:eastAsia="Calibri" w:hAnsi="Times New Roman" w:cs="Times New Roman"/>
                <w:b/>
                <w:strike/>
                <w:sz w:val="24"/>
                <w:szCs w:val="24"/>
                <w:lang w:val="uk-UA"/>
              </w:rPr>
              <w:t xml:space="preserve"> за суб’єктами господарської діяльності, що виконують роботи з розташування технічних засобів телекомунікацій на елементах інфраструктури БРМ. </w:t>
            </w:r>
          </w:p>
          <w:p w:rsidR="00472D8E" w:rsidRPr="007C231A" w:rsidRDefault="002B369D" w:rsidP="00DA4839">
            <w:pPr>
              <w:spacing w:after="0" w:line="276" w:lineRule="auto"/>
              <w:jc w:val="both"/>
              <w:rPr>
                <w:rFonts w:ascii="Times New Roman" w:eastAsia="Calibri" w:hAnsi="Times New Roman" w:cs="Times New Roman"/>
                <w:b/>
                <w:strike/>
                <w:sz w:val="24"/>
                <w:szCs w:val="24"/>
                <w:lang w:val="uk-UA"/>
              </w:rPr>
            </w:pPr>
            <w:r w:rsidRPr="00B5790E">
              <w:rPr>
                <w:rFonts w:ascii="Times New Roman" w:eastAsia="Calibri" w:hAnsi="Times New Roman" w:cs="Times New Roman"/>
                <w:b/>
                <w:strike/>
                <w:sz w:val="24"/>
                <w:szCs w:val="24"/>
                <w:lang w:val="uk-UA"/>
              </w:rPr>
              <w:t>3. Перевірка та оцінювання технічного стану елементів інфраструктури БРМ.</w:t>
            </w:r>
            <w:r w:rsidRPr="007C231A">
              <w:rPr>
                <w:rFonts w:ascii="Times New Roman" w:eastAsia="Calibri" w:hAnsi="Times New Roman" w:cs="Times New Roman"/>
                <w:b/>
                <w:strike/>
                <w:sz w:val="24"/>
                <w:szCs w:val="24"/>
                <w:lang w:val="uk-UA"/>
              </w:rPr>
              <w:t xml:space="preserve"> </w:t>
            </w:r>
          </w:p>
          <w:p w:rsidR="00472D8E" w:rsidRPr="007C231A" w:rsidRDefault="002B369D"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4.</w:t>
            </w:r>
            <w:r w:rsidR="00291A0C" w:rsidRPr="007C231A">
              <w:rPr>
                <w:rFonts w:ascii="Times New Roman" w:eastAsia="Calibri" w:hAnsi="Times New Roman" w:cs="Times New Roman"/>
                <w:sz w:val="24"/>
                <w:szCs w:val="24"/>
                <w:lang w:val="uk-UA"/>
              </w:rPr>
              <w:t xml:space="preserve"> </w:t>
            </w:r>
            <w:r w:rsidRPr="007C231A">
              <w:rPr>
                <w:rFonts w:ascii="Times New Roman" w:eastAsia="Calibri" w:hAnsi="Times New Roman" w:cs="Times New Roman"/>
                <w:sz w:val="24"/>
                <w:szCs w:val="24"/>
                <w:lang w:val="uk-UA"/>
              </w:rPr>
              <w:t xml:space="preserve">Аварійне відновлення елементів інфраструктури БРМ. </w:t>
            </w:r>
          </w:p>
          <w:p w:rsidR="00472D8E" w:rsidRPr="007C231A" w:rsidRDefault="002B369D"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 xml:space="preserve">5. Технічне обслуговування елементів інфраструктури БРМ. </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8B1" w:rsidRPr="007C231A" w:rsidRDefault="005B08B1"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 xml:space="preserve">ПЕРЕЛІК робіт, враховуються для визначення розміру періодичної плати за доступ до елементів інфраструктури будинкової розподільної мережі  </w:t>
            </w:r>
          </w:p>
          <w:p w:rsidR="005B08B1" w:rsidRPr="007C231A" w:rsidRDefault="005B08B1"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 xml:space="preserve">1. Виїзд спеціалістів до місця проведення робіт. </w:t>
            </w:r>
          </w:p>
          <w:p w:rsidR="005B08B1" w:rsidRPr="007C231A" w:rsidRDefault="005B08B1"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 xml:space="preserve">2. Аварійне відновлення елементів інфраструктури БРМ. </w:t>
            </w:r>
          </w:p>
          <w:p w:rsidR="005B342E" w:rsidRPr="007C231A" w:rsidRDefault="005B08B1" w:rsidP="00DA4839">
            <w:pPr>
              <w:spacing w:after="0" w:line="276" w:lineRule="auto"/>
              <w:jc w:val="both"/>
              <w:rPr>
                <w:rFonts w:ascii="Times New Roman" w:eastAsia="Calibri" w:hAnsi="Times New Roman" w:cs="Times New Roman"/>
                <w:sz w:val="24"/>
                <w:szCs w:val="24"/>
                <w:lang w:val="uk-UA"/>
              </w:rPr>
            </w:pPr>
            <w:r w:rsidRPr="007C231A">
              <w:rPr>
                <w:rFonts w:ascii="Times New Roman" w:eastAsia="Calibri" w:hAnsi="Times New Roman" w:cs="Times New Roman"/>
                <w:sz w:val="24"/>
                <w:szCs w:val="24"/>
                <w:lang w:val="uk-UA"/>
              </w:rPr>
              <w:t>3. Технічне обслуговування елементів інфраструктури БРМ.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341" w:rsidRDefault="00A24865" w:rsidP="00DA4839">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r w:rsidR="007C231A" w:rsidRPr="00A24865">
              <w:rPr>
                <w:rFonts w:ascii="Times New Roman" w:eastAsia="Calibri" w:hAnsi="Times New Roman" w:cs="Times New Roman"/>
                <w:sz w:val="24"/>
                <w:szCs w:val="24"/>
                <w:lang w:val="uk-UA"/>
              </w:rPr>
              <w:t>Запропонований вид робіт</w:t>
            </w:r>
            <w:r w:rsidR="001F3112">
              <w:rPr>
                <w:rFonts w:ascii="Times New Roman" w:eastAsia="Calibri" w:hAnsi="Times New Roman" w:cs="Times New Roman"/>
                <w:sz w:val="24"/>
                <w:szCs w:val="24"/>
                <w:lang w:val="uk-UA"/>
              </w:rPr>
              <w:t xml:space="preserve"> (технічний нагляд)</w:t>
            </w:r>
            <w:r w:rsidR="007C231A" w:rsidRPr="00A24865">
              <w:rPr>
                <w:rFonts w:ascii="Times New Roman" w:eastAsia="Calibri" w:hAnsi="Times New Roman" w:cs="Times New Roman"/>
                <w:sz w:val="24"/>
                <w:szCs w:val="24"/>
                <w:lang w:val="uk-UA"/>
              </w:rPr>
              <w:t xml:space="preserve"> у пункті 2 цього Переліку не має відношення до періодичної плати за доступ до елементів інфраструктури БРМ, </w:t>
            </w:r>
            <w:r w:rsidR="00876341">
              <w:rPr>
                <w:rFonts w:ascii="Times New Roman" w:eastAsia="Calibri" w:hAnsi="Times New Roman" w:cs="Times New Roman"/>
                <w:sz w:val="24"/>
                <w:szCs w:val="24"/>
                <w:lang w:val="uk-UA"/>
              </w:rPr>
              <w:t>оскільки, за визначенням терміну «доступ до інфраструктури об’єкта доступу» у Законі про доступ - це користування  елементами інфраструктури об’єкта доступу для розміщення, модернізації, експлуатаційного та технічного обслуговування технічних засобів телекомунікацій відповідно до законодавства та на підставі договору з доступу.</w:t>
            </w:r>
          </w:p>
          <w:p w:rsidR="00837FA3" w:rsidRDefault="00876341" w:rsidP="00DA4839">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w:t>
            </w:r>
            <w:r w:rsidR="007C231A" w:rsidRPr="00A24865">
              <w:rPr>
                <w:rFonts w:ascii="Times New Roman" w:eastAsia="Calibri" w:hAnsi="Times New Roman" w:cs="Times New Roman"/>
                <w:sz w:val="24"/>
                <w:szCs w:val="24"/>
                <w:lang w:val="uk-UA"/>
              </w:rPr>
              <w:t>ому</w:t>
            </w:r>
            <w:r>
              <w:rPr>
                <w:rFonts w:ascii="Times New Roman" w:eastAsia="Calibri" w:hAnsi="Times New Roman" w:cs="Times New Roman"/>
                <w:sz w:val="24"/>
                <w:szCs w:val="24"/>
                <w:lang w:val="uk-UA"/>
              </w:rPr>
              <w:t xml:space="preserve">, </w:t>
            </w:r>
            <w:r w:rsidR="00761AD1">
              <w:rPr>
                <w:rFonts w:ascii="Times New Roman" w:eastAsia="Calibri" w:hAnsi="Times New Roman" w:cs="Times New Roman"/>
                <w:sz w:val="24"/>
                <w:szCs w:val="24"/>
                <w:lang w:val="uk-UA"/>
              </w:rPr>
              <w:t xml:space="preserve">за наведеного обґрунтування та враховуючи, що роботи з технічного нагляду не мають прямого відношення до доступу до елементів інфраструктури БРМ, то </w:t>
            </w:r>
            <w:r>
              <w:rPr>
                <w:rFonts w:ascii="Times New Roman" w:eastAsia="Calibri" w:hAnsi="Times New Roman" w:cs="Times New Roman"/>
                <w:sz w:val="24"/>
                <w:szCs w:val="24"/>
                <w:lang w:val="uk-UA"/>
              </w:rPr>
              <w:t>п. 2</w:t>
            </w:r>
            <w:r w:rsidR="007C231A" w:rsidRPr="00A24865">
              <w:rPr>
                <w:rFonts w:ascii="Times New Roman" w:eastAsia="Calibri" w:hAnsi="Times New Roman" w:cs="Times New Roman"/>
                <w:sz w:val="24"/>
                <w:szCs w:val="24"/>
                <w:lang w:val="uk-UA"/>
              </w:rPr>
              <w:t xml:space="preserve"> підлягає виключенню з</w:t>
            </w:r>
            <w:r>
              <w:rPr>
                <w:rFonts w:ascii="Times New Roman" w:eastAsia="Calibri" w:hAnsi="Times New Roman" w:cs="Times New Roman"/>
                <w:sz w:val="24"/>
                <w:szCs w:val="24"/>
                <w:lang w:val="uk-UA"/>
              </w:rPr>
              <w:t xml:space="preserve"> Переліку робіт</w:t>
            </w:r>
            <w:r w:rsidR="007C231A" w:rsidRPr="00A24865">
              <w:rPr>
                <w:rFonts w:ascii="Times New Roman" w:eastAsia="Calibri" w:hAnsi="Times New Roman" w:cs="Times New Roman"/>
                <w:sz w:val="24"/>
                <w:szCs w:val="24"/>
                <w:lang w:val="uk-UA"/>
              </w:rPr>
              <w:t>.</w:t>
            </w:r>
          </w:p>
          <w:p w:rsidR="00761AD1" w:rsidRPr="0088796C" w:rsidRDefault="00761AD1" w:rsidP="00DA4839">
            <w:pPr>
              <w:spacing w:after="0" w:line="276" w:lineRule="auto"/>
              <w:jc w:val="both"/>
              <w:rPr>
                <w:rFonts w:ascii="Times New Roman" w:eastAsia="Calibri" w:hAnsi="Times New Roman" w:cs="Times New Roman"/>
                <w:sz w:val="16"/>
                <w:szCs w:val="16"/>
                <w:lang w:val="uk-UA"/>
              </w:rPr>
            </w:pPr>
          </w:p>
          <w:p w:rsidR="00761AD1" w:rsidRDefault="00761AD1" w:rsidP="00DA4839">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Вираз «п</w:t>
            </w:r>
            <w:r w:rsidRPr="00761AD1">
              <w:rPr>
                <w:rFonts w:ascii="Times New Roman" w:eastAsia="Calibri" w:hAnsi="Times New Roman" w:cs="Times New Roman"/>
                <w:sz w:val="24"/>
                <w:szCs w:val="24"/>
                <w:lang w:val="uk-UA"/>
              </w:rPr>
              <w:t xml:space="preserve">еревірка та оцінювання </w:t>
            </w:r>
            <w:r w:rsidRPr="00761AD1">
              <w:rPr>
                <w:rFonts w:ascii="Times New Roman" w:eastAsia="Calibri" w:hAnsi="Times New Roman" w:cs="Times New Roman"/>
                <w:sz w:val="24"/>
                <w:szCs w:val="24"/>
                <w:lang w:val="uk-UA"/>
              </w:rPr>
              <w:lastRenderedPageBreak/>
              <w:t>технічного стану елементів інфраструктури БРМ</w:t>
            </w:r>
            <w:r>
              <w:rPr>
                <w:rFonts w:ascii="Times New Roman" w:eastAsia="Calibri" w:hAnsi="Times New Roman" w:cs="Times New Roman"/>
                <w:sz w:val="24"/>
                <w:szCs w:val="24"/>
                <w:lang w:val="uk-UA"/>
              </w:rPr>
              <w:t xml:space="preserve">» </w:t>
            </w:r>
            <w:r w:rsidR="009A4224">
              <w:rPr>
                <w:rFonts w:ascii="Times New Roman" w:eastAsia="Calibri" w:hAnsi="Times New Roman" w:cs="Times New Roman"/>
                <w:sz w:val="24"/>
                <w:szCs w:val="24"/>
                <w:lang w:val="uk-UA"/>
              </w:rPr>
              <w:t>не розкриває сутності цього поняття, тобто, які саме роботи можуть виконуватись власником (володільцем)</w:t>
            </w:r>
            <w:r w:rsidRPr="00761AD1">
              <w:rPr>
                <w:rFonts w:ascii="Times New Roman" w:eastAsia="Calibri" w:hAnsi="Times New Roman" w:cs="Times New Roman"/>
                <w:sz w:val="24"/>
                <w:szCs w:val="24"/>
                <w:lang w:val="uk-UA"/>
              </w:rPr>
              <w:t>.</w:t>
            </w:r>
          </w:p>
          <w:p w:rsidR="005B08B1" w:rsidRPr="00CA0117" w:rsidRDefault="00E50A57" w:rsidP="00DA4839">
            <w:pPr>
              <w:spacing w:after="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 наш погляд, перелік робіт у п.3 та п. 5 цього переліку схожі за своїм змістом та сутністю, тому, пропонуємо, пункт 3 виключити із даного переліку.</w:t>
            </w:r>
          </w:p>
        </w:tc>
      </w:tr>
    </w:tbl>
    <w:p w:rsidR="00472D8E" w:rsidRPr="00DA4839" w:rsidRDefault="002B369D" w:rsidP="00DA4839">
      <w:pPr>
        <w:spacing w:after="200" w:line="276" w:lineRule="auto"/>
        <w:jc w:val="both"/>
        <w:rPr>
          <w:rFonts w:ascii="Times New Roman" w:eastAsia="Calibri" w:hAnsi="Times New Roman" w:cs="Times New Roman"/>
          <w:sz w:val="24"/>
          <w:szCs w:val="24"/>
          <w:lang w:val="uk-UA"/>
        </w:rPr>
      </w:pPr>
      <w:r w:rsidRPr="00DA4839">
        <w:rPr>
          <w:rFonts w:ascii="Times New Roman" w:eastAsia="Calibri" w:hAnsi="Times New Roman" w:cs="Times New Roman"/>
          <w:sz w:val="24"/>
          <w:szCs w:val="24"/>
          <w:lang w:val="uk-UA"/>
        </w:rPr>
        <w:lastRenderedPageBreak/>
        <w:t xml:space="preserve"> </w:t>
      </w:r>
    </w:p>
    <w:p w:rsidR="00472D8E" w:rsidRPr="00DA4839" w:rsidRDefault="00472D8E" w:rsidP="00DA4839">
      <w:pPr>
        <w:spacing w:after="200" w:line="276" w:lineRule="auto"/>
        <w:jc w:val="both"/>
        <w:rPr>
          <w:rFonts w:ascii="Times New Roman" w:eastAsia="Calibri" w:hAnsi="Times New Roman" w:cs="Times New Roman"/>
          <w:sz w:val="24"/>
          <w:szCs w:val="24"/>
          <w:lang w:val="uk-UA"/>
        </w:rPr>
      </w:pPr>
    </w:p>
    <w:p w:rsidR="00472D8E" w:rsidRPr="00DA4839" w:rsidRDefault="00472D8E" w:rsidP="00DA4839">
      <w:pPr>
        <w:spacing w:after="200" w:line="276" w:lineRule="auto"/>
        <w:jc w:val="both"/>
        <w:rPr>
          <w:rFonts w:ascii="Times New Roman" w:eastAsia="Calibri" w:hAnsi="Times New Roman" w:cs="Times New Roman"/>
          <w:sz w:val="24"/>
          <w:szCs w:val="24"/>
          <w:lang w:val="uk-UA"/>
        </w:rPr>
      </w:pPr>
    </w:p>
    <w:sectPr w:rsidR="00472D8E" w:rsidRPr="00DA4839" w:rsidSect="000C3CDF">
      <w:pgSz w:w="16838" w:h="11906" w:orient="landscape"/>
      <w:pgMar w:top="567"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72D8E"/>
    <w:rsid w:val="00021969"/>
    <w:rsid w:val="00025182"/>
    <w:rsid w:val="00041342"/>
    <w:rsid w:val="000444A9"/>
    <w:rsid w:val="00055E09"/>
    <w:rsid w:val="00060E99"/>
    <w:rsid w:val="00070430"/>
    <w:rsid w:val="000944CE"/>
    <w:rsid w:val="000C3CDF"/>
    <w:rsid w:val="000C5C39"/>
    <w:rsid w:val="000F01DE"/>
    <w:rsid w:val="001116CE"/>
    <w:rsid w:val="00114161"/>
    <w:rsid w:val="0011786F"/>
    <w:rsid w:val="001203B9"/>
    <w:rsid w:val="00125A74"/>
    <w:rsid w:val="00127077"/>
    <w:rsid w:val="0013136E"/>
    <w:rsid w:val="001323B0"/>
    <w:rsid w:val="00152687"/>
    <w:rsid w:val="0016326C"/>
    <w:rsid w:val="001B7D12"/>
    <w:rsid w:val="001C4031"/>
    <w:rsid w:val="001D14E0"/>
    <w:rsid w:val="001F1E7D"/>
    <w:rsid w:val="001F24E5"/>
    <w:rsid w:val="001F3112"/>
    <w:rsid w:val="001F6383"/>
    <w:rsid w:val="00204493"/>
    <w:rsid w:val="00230D44"/>
    <w:rsid w:val="00266A51"/>
    <w:rsid w:val="00270942"/>
    <w:rsid w:val="00276304"/>
    <w:rsid w:val="002835E3"/>
    <w:rsid w:val="00291A0C"/>
    <w:rsid w:val="002B3556"/>
    <w:rsid w:val="002B369D"/>
    <w:rsid w:val="002E50ED"/>
    <w:rsid w:val="002F3AC5"/>
    <w:rsid w:val="003030F5"/>
    <w:rsid w:val="00311240"/>
    <w:rsid w:val="00317793"/>
    <w:rsid w:val="00342055"/>
    <w:rsid w:val="0034668B"/>
    <w:rsid w:val="00364F81"/>
    <w:rsid w:val="00366928"/>
    <w:rsid w:val="00371118"/>
    <w:rsid w:val="00384582"/>
    <w:rsid w:val="003C1987"/>
    <w:rsid w:val="003C2E85"/>
    <w:rsid w:val="003C55CF"/>
    <w:rsid w:val="003E1695"/>
    <w:rsid w:val="00402C02"/>
    <w:rsid w:val="004056EC"/>
    <w:rsid w:val="00415FE9"/>
    <w:rsid w:val="00432D21"/>
    <w:rsid w:val="0045414C"/>
    <w:rsid w:val="0045622C"/>
    <w:rsid w:val="004566A5"/>
    <w:rsid w:val="00460B67"/>
    <w:rsid w:val="0046590A"/>
    <w:rsid w:val="00466F5B"/>
    <w:rsid w:val="00472D8E"/>
    <w:rsid w:val="004A5311"/>
    <w:rsid w:val="004C1B28"/>
    <w:rsid w:val="004D448A"/>
    <w:rsid w:val="004D60D0"/>
    <w:rsid w:val="004E1838"/>
    <w:rsid w:val="004F2FA0"/>
    <w:rsid w:val="004F7C2E"/>
    <w:rsid w:val="00511BCB"/>
    <w:rsid w:val="00517D40"/>
    <w:rsid w:val="00531F9F"/>
    <w:rsid w:val="0053283C"/>
    <w:rsid w:val="00532F61"/>
    <w:rsid w:val="00541EAD"/>
    <w:rsid w:val="005516E6"/>
    <w:rsid w:val="00554AA2"/>
    <w:rsid w:val="005668A0"/>
    <w:rsid w:val="0057085B"/>
    <w:rsid w:val="00582F49"/>
    <w:rsid w:val="005A4D0F"/>
    <w:rsid w:val="005B0272"/>
    <w:rsid w:val="005B08B1"/>
    <w:rsid w:val="005B342E"/>
    <w:rsid w:val="005C5629"/>
    <w:rsid w:val="005F7544"/>
    <w:rsid w:val="005F7D4E"/>
    <w:rsid w:val="0060759F"/>
    <w:rsid w:val="006310E9"/>
    <w:rsid w:val="00636E38"/>
    <w:rsid w:val="00642715"/>
    <w:rsid w:val="0064773C"/>
    <w:rsid w:val="006513ED"/>
    <w:rsid w:val="00655E19"/>
    <w:rsid w:val="00666831"/>
    <w:rsid w:val="00694E00"/>
    <w:rsid w:val="0069519C"/>
    <w:rsid w:val="00696626"/>
    <w:rsid w:val="00697C97"/>
    <w:rsid w:val="006A43CF"/>
    <w:rsid w:val="006D739C"/>
    <w:rsid w:val="00702E0C"/>
    <w:rsid w:val="00704757"/>
    <w:rsid w:val="007146C6"/>
    <w:rsid w:val="00715FA6"/>
    <w:rsid w:val="0073074B"/>
    <w:rsid w:val="00737A75"/>
    <w:rsid w:val="0076027C"/>
    <w:rsid w:val="00761AD1"/>
    <w:rsid w:val="00764213"/>
    <w:rsid w:val="00782274"/>
    <w:rsid w:val="007B1F47"/>
    <w:rsid w:val="007C231A"/>
    <w:rsid w:val="007C4B17"/>
    <w:rsid w:val="007F3155"/>
    <w:rsid w:val="007F41B8"/>
    <w:rsid w:val="008036C9"/>
    <w:rsid w:val="00837FA3"/>
    <w:rsid w:val="00840114"/>
    <w:rsid w:val="00844825"/>
    <w:rsid w:val="00863AE2"/>
    <w:rsid w:val="00876341"/>
    <w:rsid w:val="0088796C"/>
    <w:rsid w:val="00895F22"/>
    <w:rsid w:val="008A02CE"/>
    <w:rsid w:val="008B3F0B"/>
    <w:rsid w:val="008D0863"/>
    <w:rsid w:val="008D1277"/>
    <w:rsid w:val="008E0D2A"/>
    <w:rsid w:val="008E23C9"/>
    <w:rsid w:val="00900B6A"/>
    <w:rsid w:val="00912DFC"/>
    <w:rsid w:val="00926E35"/>
    <w:rsid w:val="00930B03"/>
    <w:rsid w:val="0093785C"/>
    <w:rsid w:val="00937C88"/>
    <w:rsid w:val="009409AB"/>
    <w:rsid w:val="0098084E"/>
    <w:rsid w:val="00986ACD"/>
    <w:rsid w:val="00995507"/>
    <w:rsid w:val="009A10EE"/>
    <w:rsid w:val="009A25C5"/>
    <w:rsid w:val="009A4224"/>
    <w:rsid w:val="009B56D5"/>
    <w:rsid w:val="009B5BC3"/>
    <w:rsid w:val="009C00EE"/>
    <w:rsid w:val="009C6ACC"/>
    <w:rsid w:val="009D515D"/>
    <w:rsid w:val="009E0383"/>
    <w:rsid w:val="009E45B8"/>
    <w:rsid w:val="00A125DB"/>
    <w:rsid w:val="00A1646E"/>
    <w:rsid w:val="00A24865"/>
    <w:rsid w:val="00A46969"/>
    <w:rsid w:val="00A7208B"/>
    <w:rsid w:val="00A95C75"/>
    <w:rsid w:val="00A96D70"/>
    <w:rsid w:val="00AA5EAE"/>
    <w:rsid w:val="00AB0986"/>
    <w:rsid w:val="00AD6342"/>
    <w:rsid w:val="00AE471A"/>
    <w:rsid w:val="00AE6FBE"/>
    <w:rsid w:val="00B01D16"/>
    <w:rsid w:val="00B033AD"/>
    <w:rsid w:val="00B15186"/>
    <w:rsid w:val="00B35DE5"/>
    <w:rsid w:val="00B364A8"/>
    <w:rsid w:val="00B41C0A"/>
    <w:rsid w:val="00B425C4"/>
    <w:rsid w:val="00B45FFB"/>
    <w:rsid w:val="00B4765A"/>
    <w:rsid w:val="00B54961"/>
    <w:rsid w:val="00B5790E"/>
    <w:rsid w:val="00B614D8"/>
    <w:rsid w:val="00B877B5"/>
    <w:rsid w:val="00B943B7"/>
    <w:rsid w:val="00B9673C"/>
    <w:rsid w:val="00B97D2C"/>
    <w:rsid w:val="00BB5820"/>
    <w:rsid w:val="00BC1A97"/>
    <w:rsid w:val="00C12255"/>
    <w:rsid w:val="00C131BE"/>
    <w:rsid w:val="00C21182"/>
    <w:rsid w:val="00C42A93"/>
    <w:rsid w:val="00C670A2"/>
    <w:rsid w:val="00C7382F"/>
    <w:rsid w:val="00C93C72"/>
    <w:rsid w:val="00CA0117"/>
    <w:rsid w:val="00CA1C2D"/>
    <w:rsid w:val="00D230F9"/>
    <w:rsid w:val="00D232EA"/>
    <w:rsid w:val="00D4785A"/>
    <w:rsid w:val="00D62A0F"/>
    <w:rsid w:val="00D751E9"/>
    <w:rsid w:val="00D753A5"/>
    <w:rsid w:val="00D76C2E"/>
    <w:rsid w:val="00D82671"/>
    <w:rsid w:val="00D92544"/>
    <w:rsid w:val="00DA1972"/>
    <w:rsid w:val="00DA4839"/>
    <w:rsid w:val="00DB1C0A"/>
    <w:rsid w:val="00DC69B5"/>
    <w:rsid w:val="00DD1494"/>
    <w:rsid w:val="00DD2BD4"/>
    <w:rsid w:val="00E015DA"/>
    <w:rsid w:val="00E36745"/>
    <w:rsid w:val="00E40130"/>
    <w:rsid w:val="00E50A57"/>
    <w:rsid w:val="00E65107"/>
    <w:rsid w:val="00E67300"/>
    <w:rsid w:val="00E733F2"/>
    <w:rsid w:val="00E94010"/>
    <w:rsid w:val="00EA714C"/>
    <w:rsid w:val="00EB6794"/>
    <w:rsid w:val="00EE0BEF"/>
    <w:rsid w:val="00EE3CF5"/>
    <w:rsid w:val="00EF3241"/>
    <w:rsid w:val="00F026FD"/>
    <w:rsid w:val="00F22CAA"/>
    <w:rsid w:val="00F50EB2"/>
    <w:rsid w:val="00F54107"/>
    <w:rsid w:val="00F626C4"/>
    <w:rsid w:val="00F67396"/>
    <w:rsid w:val="00F94E8F"/>
    <w:rsid w:val="00FB532F"/>
    <w:rsid w:val="00FB7CFA"/>
    <w:rsid w:val="00FC54A4"/>
    <w:rsid w:val="00FD1717"/>
    <w:rsid w:val="00FF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2FF6"/>
  <w15:docId w15:val="{18C3916E-0060-47DF-BB37-074063D1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Секретар</cp:lastModifiedBy>
  <cp:revision>3</cp:revision>
  <dcterms:created xsi:type="dcterms:W3CDTF">2018-04-10T07:46:00Z</dcterms:created>
  <dcterms:modified xsi:type="dcterms:W3CDTF">2018-04-10T07:46:00Z</dcterms:modified>
</cp:coreProperties>
</file>